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E7FDC" w14:textId="435762AE" w:rsidR="00B57C75" w:rsidRPr="00850706" w:rsidRDefault="001457FD" w:rsidP="001457FD">
      <w:pPr>
        <w:jc w:val="center"/>
        <w:rPr>
          <w:rFonts w:ascii="Open Sans" w:hAnsi="Open Sans" w:cs="Open Sans"/>
          <w:b/>
          <w:color w:val="7030A0"/>
          <w:sz w:val="24"/>
          <w:szCs w:val="24"/>
        </w:rPr>
      </w:pPr>
      <w:r w:rsidRPr="00850706">
        <w:rPr>
          <w:rFonts w:ascii="Open Sans" w:hAnsi="Open Sans" w:cs="Open Sans"/>
          <w:noProof/>
          <w:color w:val="7030A0"/>
          <w:sz w:val="24"/>
          <w:szCs w:val="24"/>
          <w:lang w:eastAsia="en-GB"/>
        </w:rPr>
        <w:drawing>
          <wp:anchor distT="0" distB="0" distL="114300" distR="114300" simplePos="0" relativeHeight="251658245" behindDoc="1" locked="0" layoutInCell="1" allowOverlap="1" wp14:anchorId="4926D91E" wp14:editId="77F00C4C">
            <wp:simplePos x="0" y="0"/>
            <wp:positionH relativeFrom="column">
              <wp:posOffset>-47625</wp:posOffset>
            </wp:positionH>
            <wp:positionV relativeFrom="page">
              <wp:posOffset>511922</wp:posOffset>
            </wp:positionV>
            <wp:extent cx="952500" cy="1447800"/>
            <wp:effectExtent l="0" t="0" r="0" b="0"/>
            <wp:wrapTight wrapText="bothSides">
              <wp:wrapPolygon edited="0">
                <wp:start x="0" y="0"/>
                <wp:lineTo x="0" y="21316"/>
                <wp:lineTo x="21168" y="21316"/>
                <wp:lineTo x="21168" y="0"/>
                <wp:lineTo x="0" y="0"/>
              </wp:wrapPolygon>
            </wp:wrapTight>
            <wp:docPr id="2" name="Picture 2" descr="C:\Users\caroline.davies\AppData\Local\Microsoft\Windows\INetCache\Content.Word\LCOGS Logo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oline.davies\AppData\Local\Microsoft\Windows\INetCache\Content.Word\LCOGS Logo (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14478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12744944"/>
      <w:bookmarkEnd w:id="0"/>
      <w:r w:rsidR="00B57C75" w:rsidRPr="00850706">
        <w:rPr>
          <w:rFonts w:ascii="Open Sans" w:hAnsi="Open Sans" w:cs="Open Sans"/>
          <w:b/>
          <w:color w:val="7030A0"/>
          <w:sz w:val="24"/>
          <w:szCs w:val="24"/>
        </w:rPr>
        <w:t xml:space="preserve">NEWSLETTER </w:t>
      </w:r>
      <w:r w:rsidR="00ED78CC" w:rsidRPr="00850706">
        <w:rPr>
          <w:rFonts w:ascii="Open Sans" w:hAnsi="Open Sans" w:cs="Open Sans"/>
          <w:b/>
          <w:color w:val="7030A0"/>
          <w:sz w:val="24"/>
          <w:szCs w:val="24"/>
        </w:rPr>
        <w:t xml:space="preserve">AUTUMN </w:t>
      </w:r>
      <w:r w:rsidR="00B57C75" w:rsidRPr="00850706">
        <w:rPr>
          <w:rFonts w:ascii="Open Sans" w:hAnsi="Open Sans" w:cs="Open Sans"/>
          <w:b/>
          <w:color w:val="7030A0"/>
          <w:sz w:val="24"/>
          <w:szCs w:val="24"/>
        </w:rPr>
        <w:t>TERM 2024</w:t>
      </w:r>
    </w:p>
    <w:p w14:paraId="01047027" w14:textId="2B36D627" w:rsidR="00C378C6" w:rsidRPr="00850706" w:rsidRDefault="00B57C75" w:rsidP="001457FD">
      <w:pPr>
        <w:jc w:val="center"/>
        <w:rPr>
          <w:rFonts w:ascii="Open Sans" w:hAnsi="Open Sans" w:cs="Open Sans"/>
          <w:b/>
          <w:color w:val="7030A0"/>
          <w:sz w:val="24"/>
          <w:szCs w:val="24"/>
        </w:rPr>
      </w:pPr>
      <w:r w:rsidRPr="00850706">
        <w:rPr>
          <w:rFonts w:ascii="Open Sans" w:hAnsi="Open Sans" w:cs="Open Sans"/>
          <w:b/>
          <w:color w:val="7030A0"/>
          <w:sz w:val="24"/>
          <w:szCs w:val="24"/>
        </w:rPr>
        <w:t>An overview of key issues for Governing Boards to consider and review over the Autumn Term 2024.</w:t>
      </w:r>
      <w:r w:rsidR="001457FD" w:rsidRPr="00850706">
        <w:rPr>
          <w:rFonts w:ascii="Open Sans" w:hAnsi="Open Sans" w:cs="Open Sans"/>
          <w:b/>
          <w:color w:val="7030A0"/>
          <w:sz w:val="24"/>
          <w:szCs w:val="24"/>
        </w:rPr>
        <w:br/>
      </w:r>
      <w:r w:rsidR="001457FD" w:rsidRPr="00850706">
        <w:rPr>
          <w:rFonts w:ascii="Open Sans" w:hAnsi="Open Sans" w:cs="Open Sans"/>
          <w:b/>
          <w:color w:val="7030A0"/>
          <w:sz w:val="24"/>
          <w:szCs w:val="24"/>
        </w:rPr>
        <w:br/>
      </w:r>
    </w:p>
    <w:sdt>
      <w:sdtPr>
        <w:rPr>
          <w:rFonts w:ascii="Open Sans" w:hAnsi="Open Sans" w:cs="Open Sans"/>
          <w:b/>
          <w:color w:val="7030A0"/>
          <w:kern w:val="2"/>
          <w14:ligatures w14:val="standardContextual"/>
        </w:rPr>
        <w:id w:val="1978713487"/>
        <w:docPartObj>
          <w:docPartGallery w:val="Table of Contents"/>
          <w:docPartUnique/>
        </w:docPartObj>
      </w:sdtPr>
      <w:sdtEndPr>
        <w:rPr>
          <w:b w:val="0"/>
          <w:bCs/>
          <w:noProof/>
          <w:kern w:val="0"/>
          <w14:ligatures w14:val="none"/>
        </w:rPr>
      </w:sdtEndPr>
      <w:sdtContent>
        <w:p w14:paraId="50BAE7EB" w14:textId="77777777" w:rsidR="00C378C6" w:rsidRPr="00850706" w:rsidRDefault="00C378C6" w:rsidP="00C378C6">
          <w:pPr>
            <w:pStyle w:val="TOC1"/>
            <w:rPr>
              <w:rFonts w:ascii="Open Sans" w:eastAsiaTheme="minorEastAsia" w:hAnsi="Open Sans" w:cs="Open Sans"/>
              <w:bCs/>
              <w:color w:val="7030A0"/>
              <w:kern w:val="2"/>
              <w14:ligatures w14:val="standardContextual"/>
            </w:rPr>
          </w:pPr>
          <w:r w:rsidRPr="00850706">
            <w:rPr>
              <w:rFonts w:ascii="Open Sans" w:hAnsi="Open Sans" w:cs="Open Sans"/>
              <w:bCs/>
              <w:color w:val="7030A0"/>
            </w:rPr>
            <w:t>Contents</w:t>
          </w:r>
        </w:p>
        <w:p w14:paraId="4B2DC5F9" w14:textId="596A8026" w:rsidR="00240F97" w:rsidRPr="00850706" w:rsidRDefault="00C378C6">
          <w:pPr>
            <w:pStyle w:val="TOC1"/>
            <w:tabs>
              <w:tab w:val="right" w:leader="dot" w:pos="9016"/>
            </w:tabs>
            <w:rPr>
              <w:rFonts w:eastAsiaTheme="minorEastAsia"/>
              <w:bCs/>
              <w:noProof/>
              <w:color w:val="7030A0"/>
              <w:kern w:val="2"/>
              <w:sz w:val="28"/>
              <w:szCs w:val="28"/>
              <w:lang w:eastAsia="en-GB"/>
              <w14:ligatures w14:val="standardContextual"/>
            </w:rPr>
          </w:pPr>
          <w:r w:rsidRPr="00850706">
            <w:rPr>
              <w:rFonts w:ascii="Open Sans" w:eastAsia="Times New Roman" w:hAnsi="Open Sans" w:cs="Open Sans"/>
              <w:bCs/>
              <w:color w:val="7030A0"/>
              <w:bdr w:val="none" w:sz="0" w:space="0" w:color="auto" w:frame="1"/>
              <w:lang w:val="en-US" w:eastAsia="en-GB"/>
            </w:rPr>
            <w:fldChar w:fldCharType="begin"/>
          </w:r>
          <w:r w:rsidRPr="00850706">
            <w:rPr>
              <w:rFonts w:ascii="Open Sans" w:hAnsi="Open Sans" w:cs="Open Sans"/>
              <w:bCs/>
              <w:color w:val="7030A0"/>
            </w:rPr>
            <w:instrText xml:space="preserve"> TOC \o "1-3" \h \z \u </w:instrText>
          </w:r>
          <w:r w:rsidRPr="00850706">
            <w:rPr>
              <w:rFonts w:ascii="Open Sans" w:eastAsia="Times New Roman" w:hAnsi="Open Sans" w:cs="Open Sans"/>
              <w:bCs/>
              <w:color w:val="7030A0"/>
              <w:bdr w:val="none" w:sz="0" w:space="0" w:color="auto" w:frame="1"/>
              <w:lang w:val="en-US" w:eastAsia="en-GB"/>
            </w:rPr>
            <w:fldChar w:fldCharType="separate"/>
          </w:r>
          <w:hyperlink w:anchor="_Toc176270424" w:history="1">
            <w:r w:rsidR="00240F97" w:rsidRPr="00850706">
              <w:rPr>
                <w:rStyle w:val="Hyperlink"/>
                <w:rFonts w:eastAsia="Times New Roman" w:cs="Open Sans"/>
                <w:bCs/>
                <w:noProof/>
                <w:color w:val="7030A0"/>
                <w:sz w:val="24"/>
                <w:szCs w:val="24"/>
                <w:bdr w:val="none" w:sz="0" w:space="0" w:color="auto" w:frame="1"/>
                <w:lang w:eastAsia="en-GB"/>
              </w:rPr>
              <w:t>DfE Updates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_Toc176270424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sidR="0060002E">
              <w:rPr>
                <w:bCs/>
                <w:noProof/>
                <w:webHidden/>
                <w:color w:val="7030A0"/>
                <w:sz w:val="24"/>
                <w:szCs w:val="24"/>
              </w:rPr>
              <w:t>2</w:t>
            </w:r>
            <w:r w:rsidR="00240F97" w:rsidRPr="00850706">
              <w:rPr>
                <w:bCs/>
                <w:noProof/>
                <w:webHidden/>
                <w:color w:val="7030A0"/>
                <w:sz w:val="24"/>
                <w:szCs w:val="24"/>
              </w:rPr>
              <w:fldChar w:fldCharType="end"/>
            </w:r>
          </w:hyperlink>
        </w:p>
        <w:p w14:paraId="3610D153" w14:textId="0A799E63"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25" w:history="1">
            <w:r w:rsidR="00240F97" w:rsidRPr="00850706">
              <w:rPr>
                <w:rStyle w:val="Hyperlink"/>
                <w:rFonts w:eastAsia="Times New Roman" w:cs="Open Sans"/>
                <w:bCs/>
                <w:noProof/>
                <w:color w:val="7030A0"/>
                <w:sz w:val="24"/>
                <w:szCs w:val="24"/>
                <w:lang w:eastAsia="en-GB"/>
              </w:rPr>
              <w:t>Attendance Policy Update</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_Toc176270425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2</w:t>
            </w:r>
            <w:r w:rsidR="00240F97" w:rsidRPr="00850706">
              <w:rPr>
                <w:bCs/>
                <w:noProof/>
                <w:webHidden/>
                <w:color w:val="7030A0"/>
                <w:sz w:val="24"/>
                <w:szCs w:val="24"/>
              </w:rPr>
              <w:fldChar w:fldCharType="end"/>
            </w:r>
          </w:hyperlink>
        </w:p>
        <w:p w14:paraId="3E3B3E43" w14:textId="7107832B"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26" w:history="1">
            <w:r w:rsidR="00240F97" w:rsidRPr="00850706">
              <w:rPr>
                <w:rStyle w:val="Hyperlink"/>
                <w:rFonts w:eastAsia="Times New Roman" w:cs="Open Sans"/>
                <w:bCs/>
                <w:noProof/>
                <w:color w:val="7030A0"/>
                <w:sz w:val="24"/>
                <w:szCs w:val="24"/>
                <w:lang w:eastAsia="en-GB"/>
              </w:rPr>
              <w:t>Updated Guidance on Exclusions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_Toc176270426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3</w:t>
            </w:r>
            <w:r w:rsidR="00240F97" w:rsidRPr="00850706">
              <w:rPr>
                <w:bCs/>
                <w:noProof/>
                <w:webHidden/>
                <w:color w:val="7030A0"/>
                <w:sz w:val="24"/>
                <w:szCs w:val="24"/>
              </w:rPr>
              <w:fldChar w:fldCharType="end"/>
            </w:r>
          </w:hyperlink>
        </w:p>
        <w:p w14:paraId="01D05368" w14:textId="57440A94"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27" w:history="1">
            <w:r w:rsidR="00240F97" w:rsidRPr="00850706">
              <w:rPr>
                <w:rStyle w:val="Hyperlink"/>
                <w:rFonts w:eastAsia="Times New Roman" w:cs="Open Sans"/>
                <w:bCs/>
                <w:noProof/>
                <w:color w:val="7030A0"/>
                <w:sz w:val="24"/>
                <w:szCs w:val="24"/>
                <w:lang w:eastAsia="en-GB"/>
              </w:rPr>
              <w:t>GCSE Results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_Toc176270427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4</w:t>
            </w:r>
            <w:r w:rsidR="00240F97" w:rsidRPr="00850706">
              <w:rPr>
                <w:bCs/>
                <w:noProof/>
                <w:webHidden/>
                <w:color w:val="7030A0"/>
                <w:sz w:val="24"/>
                <w:szCs w:val="24"/>
              </w:rPr>
              <w:fldChar w:fldCharType="end"/>
            </w:r>
          </w:hyperlink>
        </w:p>
        <w:p w14:paraId="301C5FB3" w14:textId="5ED81AF0"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28" w:history="1">
            <w:r w:rsidR="00240F97" w:rsidRPr="00850706">
              <w:rPr>
                <w:rStyle w:val="Hyperlink"/>
                <w:rFonts w:eastAsia="Times New Roman" w:cs="Open Sans"/>
                <w:bCs/>
                <w:noProof/>
                <w:color w:val="7030A0"/>
                <w:sz w:val="24"/>
                <w:szCs w:val="24"/>
                <w:lang w:eastAsia="en-GB"/>
              </w:rPr>
              <w:t>A Level Results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_Toc176270428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6</w:t>
            </w:r>
            <w:r w:rsidR="00240F97" w:rsidRPr="00850706">
              <w:rPr>
                <w:bCs/>
                <w:noProof/>
                <w:webHidden/>
                <w:color w:val="7030A0"/>
                <w:sz w:val="24"/>
                <w:szCs w:val="24"/>
              </w:rPr>
              <w:fldChar w:fldCharType="end"/>
            </w:r>
          </w:hyperlink>
        </w:p>
        <w:p w14:paraId="4B90223B" w14:textId="252C8404"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29" w:history="1">
            <w:r w:rsidR="00240F97" w:rsidRPr="00850706">
              <w:rPr>
                <w:rStyle w:val="Hyperlink"/>
                <w:rFonts w:eastAsia="Times New Roman" w:cs="Open Sans"/>
                <w:bCs/>
                <w:noProof/>
                <w:color w:val="7030A0"/>
                <w:sz w:val="24"/>
                <w:szCs w:val="24"/>
                <w:bdr w:val="none" w:sz="0" w:space="0" w:color="auto" w:frame="1"/>
                <w:lang w:eastAsia="en-GB"/>
              </w:rPr>
              <w:t xml:space="preserve">SATS Results  </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_Toc176270429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7</w:t>
            </w:r>
            <w:r w:rsidR="00240F97" w:rsidRPr="00850706">
              <w:rPr>
                <w:bCs/>
                <w:noProof/>
                <w:webHidden/>
                <w:color w:val="7030A0"/>
                <w:sz w:val="24"/>
                <w:szCs w:val="24"/>
              </w:rPr>
              <w:fldChar w:fldCharType="end"/>
            </w:r>
          </w:hyperlink>
        </w:p>
        <w:p w14:paraId="737E17DC" w14:textId="75BCADB4"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0" w:history="1">
            <w:r w:rsidR="00240F97" w:rsidRPr="00850706">
              <w:rPr>
                <w:rStyle w:val="Hyperlink"/>
                <w:rFonts w:cs="Open Sans"/>
                <w:bCs/>
                <w:noProof/>
                <w:color w:val="7030A0"/>
                <w:sz w:val="24"/>
                <w:szCs w:val="24"/>
              </w:rPr>
              <w:t>5.5% above-inflation pay award announced for September 2024</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_Toc176270430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8</w:t>
            </w:r>
            <w:r w:rsidR="00240F97" w:rsidRPr="00850706">
              <w:rPr>
                <w:bCs/>
                <w:noProof/>
                <w:webHidden/>
                <w:color w:val="7030A0"/>
                <w:sz w:val="24"/>
                <w:szCs w:val="24"/>
              </w:rPr>
              <w:fldChar w:fldCharType="end"/>
            </w:r>
          </w:hyperlink>
        </w:p>
        <w:p w14:paraId="47663860" w14:textId="342BE90B"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1" w:history="1">
            <w:r w:rsidR="00240F97" w:rsidRPr="00850706">
              <w:rPr>
                <w:rStyle w:val="Hyperlink"/>
                <w:rFonts w:cs="Open Sans"/>
                <w:bCs/>
                <w:noProof/>
                <w:color w:val="7030A0"/>
                <w:sz w:val="24"/>
                <w:szCs w:val="24"/>
              </w:rPr>
              <w:t>Keeping Children Safe in Education 2024</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_Toc176270431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9</w:t>
            </w:r>
            <w:r w:rsidR="00240F97" w:rsidRPr="00850706">
              <w:rPr>
                <w:bCs/>
                <w:noProof/>
                <w:webHidden/>
                <w:color w:val="7030A0"/>
                <w:sz w:val="24"/>
                <w:szCs w:val="24"/>
              </w:rPr>
              <w:fldChar w:fldCharType="end"/>
            </w:r>
          </w:hyperlink>
        </w:p>
        <w:p w14:paraId="378D929E" w14:textId="4CEFACC1"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2" w:history="1">
            <w:r w:rsidR="00240F97" w:rsidRPr="00850706">
              <w:rPr>
                <w:rStyle w:val="Hyperlink"/>
                <w:rFonts w:cs="Open Sans"/>
                <w:bCs/>
                <w:noProof/>
                <w:color w:val="7030A0"/>
                <w:sz w:val="24"/>
                <w:szCs w:val="24"/>
              </w:rPr>
              <w:t xml:space="preserve">Providing Remote Education </w:t>
            </w:r>
            <w:r w:rsidR="00240F97" w:rsidRPr="00850706">
              <w:rPr>
                <w:rStyle w:val="Hyperlink"/>
                <w:rFonts w:eastAsia="Times New Roman" w:cs="Open Sans"/>
                <w:bCs/>
                <w:noProof/>
                <w:color w:val="7030A0"/>
                <w:sz w:val="24"/>
                <w:szCs w:val="24"/>
                <w:lang w:eastAsia="en-GB"/>
              </w:rPr>
              <w:t>Update</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_Toc176270432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9</w:t>
            </w:r>
            <w:r w:rsidR="00240F97" w:rsidRPr="00850706">
              <w:rPr>
                <w:bCs/>
                <w:noProof/>
                <w:webHidden/>
                <w:color w:val="7030A0"/>
                <w:sz w:val="24"/>
                <w:szCs w:val="24"/>
              </w:rPr>
              <w:fldChar w:fldCharType="end"/>
            </w:r>
          </w:hyperlink>
        </w:p>
        <w:p w14:paraId="4D3E85C6" w14:textId="591F7252"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3" w:history="1">
            <w:r w:rsidR="00240F97" w:rsidRPr="00850706">
              <w:rPr>
                <w:rStyle w:val="Hyperlink"/>
                <w:rFonts w:cs="Open Sans"/>
                <w:bCs/>
                <w:noProof/>
                <w:color w:val="7030A0"/>
                <w:sz w:val="24"/>
                <w:szCs w:val="24"/>
              </w:rPr>
              <w:t>Child Poverty Taskforce Begins Urgent Work on New Strategy</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_Toc176270433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10</w:t>
            </w:r>
            <w:r w:rsidR="00240F97" w:rsidRPr="00850706">
              <w:rPr>
                <w:bCs/>
                <w:noProof/>
                <w:webHidden/>
                <w:color w:val="7030A0"/>
                <w:sz w:val="24"/>
                <w:szCs w:val="24"/>
              </w:rPr>
              <w:fldChar w:fldCharType="end"/>
            </w:r>
          </w:hyperlink>
        </w:p>
        <w:p w14:paraId="729ED69E" w14:textId="71CE178E" w:rsidR="00240F97" w:rsidRPr="00850706" w:rsidRDefault="0060002E">
          <w:pPr>
            <w:pStyle w:val="TOC1"/>
            <w:tabs>
              <w:tab w:val="right" w:leader="dot" w:pos="9016"/>
            </w:tabs>
            <w:rPr>
              <w:rFonts w:eastAsiaTheme="minorEastAsia"/>
              <w:bCs/>
              <w:noProof/>
              <w:color w:val="7030A0"/>
              <w:kern w:val="2"/>
              <w:sz w:val="28"/>
              <w:szCs w:val="28"/>
              <w:lang w:eastAsia="en-GB"/>
              <w14:ligatures w14:val="standardContextual"/>
            </w:rPr>
          </w:pPr>
          <w:hyperlink w:anchor="_Toc176270434" w:history="1">
            <w:r w:rsidR="00240F97" w:rsidRPr="00850706">
              <w:rPr>
                <w:rStyle w:val="Hyperlink"/>
                <w:rFonts w:eastAsia="Times New Roman" w:cs="Open Sans"/>
                <w:bCs/>
                <w:noProof/>
                <w:color w:val="7030A0"/>
                <w:sz w:val="24"/>
                <w:szCs w:val="24"/>
                <w:bdr w:val="none" w:sz="0" w:space="0" w:color="auto" w:frame="1"/>
                <w:lang w:eastAsia="en-GB"/>
              </w:rPr>
              <w:t>Ofsted Updates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_Toc176270434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12</w:t>
            </w:r>
            <w:r w:rsidR="00240F97" w:rsidRPr="00850706">
              <w:rPr>
                <w:bCs/>
                <w:noProof/>
                <w:webHidden/>
                <w:color w:val="7030A0"/>
                <w:sz w:val="24"/>
                <w:szCs w:val="24"/>
              </w:rPr>
              <w:fldChar w:fldCharType="end"/>
            </w:r>
          </w:hyperlink>
        </w:p>
        <w:p w14:paraId="529C557F" w14:textId="38AEC8A6"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5" w:history="1">
            <w:r w:rsidR="00240F97" w:rsidRPr="00850706">
              <w:rPr>
                <w:rStyle w:val="Hyperlink"/>
                <w:rFonts w:eastAsia="Times New Roman" w:cs="Open Sans"/>
                <w:bCs/>
                <w:noProof/>
                <w:color w:val="7030A0"/>
                <w:sz w:val="24"/>
                <w:szCs w:val="24"/>
                <w:bdr w:val="none" w:sz="0" w:space="0" w:color="auto" w:frame="1"/>
                <w:lang w:eastAsia="en-GB"/>
              </w:rPr>
              <w:t>Headline Ofsted Grades Scrapped in Landmark School Reform</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_Toc176270435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12</w:t>
            </w:r>
            <w:r w:rsidR="00240F97" w:rsidRPr="00850706">
              <w:rPr>
                <w:bCs/>
                <w:noProof/>
                <w:webHidden/>
                <w:color w:val="7030A0"/>
                <w:sz w:val="24"/>
                <w:szCs w:val="24"/>
              </w:rPr>
              <w:fldChar w:fldCharType="end"/>
            </w:r>
          </w:hyperlink>
        </w:p>
        <w:p w14:paraId="5288CAC4" w14:textId="544E96B9" w:rsidR="00240F97" w:rsidRPr="00850706" w:rsidRDefault="0060002E">
          <w:pPr>
            <w:pStyle w:val="TOC1"/>
            <w:tabs>
              <w:tab w:val="right" w:leader="dot" w:pos="9016"/>
            </w:tabs>
            <w:rPr>
              <w:rFonts w:eastAsiaTheme="minorEastAsia"/>
              <w:bCs/>
              <w:noProof/>
              <w:color w:val="7030A0"/>
              <w:kern w:val="2"/>
              <w:sz w:val="28"/>
              <w:szCs w:val="28"/>
              <w:lang w:eastAsia="en-GB"/>
              <w14:ligatures w14:val="standardContextual"/>
            </w:rPr>
          </w:pPr>
          <w:hyperlink w:anchor="_Toc176270436" w:history="1">
            <w:r w:rsidR="00240F97" w:rsidRPr="00850706">
              <w:rPr>
                <w:rStyle w:val="Hyperlink"/>
                <w:rFonts w:eastAsia="Times New Roman" w:cs="Open Sans"/>
                <w:bCs/>
                <w:noProof/>
                <w:color w:val="7030A0"/>
                <w:sz w:val="24"/>
                <w:szCs w:val="24"/>
                <w:lang w:eastAsia="en-GB"/>
              </w:rPr>
              <w:t>Academy Updates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_Toc176270436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13</w:t>
            </w:r>
            <w:r w:rsidR="00240F97" w:rsidRPr="00850706">
              <w:rPr>
                <w:bCs/>
                <w:noProof/>
                <w:webHidden/>
                <w:color w:val="7030A0"/>
                <w:sz w:val="24"/>
                <w:szCs w:val="24"/>
              </w:rPr>
              <w:fldChar w:fldCharType="end"/>
            </w:r>
          </w:hyperlink>
        </w:p>
        <w:p w14:paraId="64D7B50A" w14:textId="22E3FEEF"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7" w:history="1">
            <w:r w:rsidR="00240F97" w:rsidRPr="00850706">
              <w:rPr>
                <w:rStyle w:val="Hyperlink"/>
                <w:rFonts w:eastAsia="Times New Roman" w:cs="Open Sans"/>
                <w:bCs/>
                <w:noProof/>
                <w:color w:val="7030A0"/>
                <w:sz w:val="24"/>
                <w:szCs w:val="24"/>
                <w:lang w:eastAsia="en-GB"/>
              </w:rPr>
              <w:t>Academy Trust Handbook 2024</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_Toc176270437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13</w:t>
            </w:r>
            <w:r w:rsidR="00240F97" w:rsidRPr="00850706">
              <w:rPr>
                <w:bCs/>
                <w:noProof/>
                <w:webHidden/>
                <w:color w:val="7030A0"/>
                <w:sz w:val="24"/>
                <w:szCs w:val="24"/>
              </w:rPr>
              <w:fldChar w:fldCharType="end"/>
            </w:r>
          </w:hyperlink>
        </w:p>
        <w:p w14:paraId="424939CB" w14:textId="6AE6C5FA"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38" w:history="1">
            <w:r w:rsidR="00240F97" w:rsidRPr="00850706">
              <w:rPr>
                <w:rStyle w:val="Hyperlink"/>
                <w:rFonts w:eastAsia="Times New Roman" w:cs="Open Sans"/>
                <w:bCs/>
                <w:noProof/>
                <w:color w:val="7030A0"/>
                <w:sz w:val="24"/>
                <w:szCs w:val="24"/>
                <w:lang w:eastAsia="en-GB"/>
              </w:rPr>
              <w:t>ESFA Update</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_Toc176270438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13</w:t>
            </w:r>
            <w:r w:rsidR="00240F97" w:rsidRPr="00850706">
              <w:rPr>
                <w:bCs/>
                <w:noProof/>
                <w:webHidden/>
                <w:color w:val="7030A0"/>
                <w:sz w:val="24"/>
                <w:szCs w:val="24"/>
              </w:rPr>
              <w:fldChar w:fldCharType="end"/>
            </w:r>
          </w:hyperlink>
        </w:p>
        <w:p w14:paraId="0E3AEF93" w14:textId="3FD4AC36" w:rsidR="00240F97" w:rsidRPr="00850706" w:rsidRDefault="0060002E">
          <w:pPr>
            <w:pStyle w:val="TOC1"/>
            <w:tabs>
              <w:tab w:val="right" w:leader="dot" w:pos="9016"/>
            </w:tabs>
            <w:rPr>
              <w:rFonts w:eastAsiaTheme="minorEastAsia"/>
              <w:bCs/>
              <w:noProof/>
              <w:color w:val="7030A0"/>
              <w:kern w:val="2"/>
              <w:sz w:val="28"/>
              <w:szCs w:val="28"/>
              <w:lang w:eastAsia="en-GB"/>
              <w14:ligatures w14:val="standardContextual"/>
            </w:rPr>
          </w:pPr>
          <w:hyperlink w:anchor="_Toc176270439" w:history="1">
            <w:r w:rsidR="00240F97" w:rsidRPr="00850706">
              <w:rPr>
                <w:rStyle w:val="Hyperlink"/>
                <w:rFonts w:cs="Open Sans"/>
                <w:bCs/>
                <w:noProof/>
                <w:color w:val="7030A0"/>
                <w:sz w:val="24"/>
                <w:szCs w:val="24"/>
              </w:rPr>
              <w:t>News in Brief</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_Toc176270439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15</w:t>
            </w:r>
            <w:r w:rsidR="00240F97" w:rsidRPr="00850706">
              <w:rPr>
                <w:bCs/>
                <w:noProof/>
                <w:webHidden/>
                <w:color w:val="7030A0"/>
                <w:sz w:val="24"/>
                <w:szCs w:val="24"/>
              </w:rPr>
              <w:fldChar w:fldCharType="end"/>
            </w:r>
          </w:hyperlink>
        </w:p>
        <w:p w14:paraId="0605912E" w14:textId="01829E2C"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0" w:history="1">
            <w:r w:rsidR="00240F97" w:rsidRPr="00850706">
              <w:rPr>
                <w:rStyle w:val="Hyperlink"/>
                <w:rFonts w:cs="Open Sans"/>
                <w:bCs/>
                <w:noProof/>
                <w:color w:val="7030A0"/>
                <w:sz w:val="24"/>
                <w:szCs w:val="24"/>
              </w:rPr>
              <w:t>Facial recognition technology in schools: What you need to know</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_Toc176270440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15</w:t>
            </w:r>
            <w:r w:rsidR="00240F97" w:rsidRPr="00850706">
              <w:rPr>
                <w:bCs/>
                <w:noProof/>
                <w:webHidden/>
                <w:color w:val="7030A0"/>
                <w:sz w:val="24"/>
                <w:szCs w:val="24"/>
              </w:rPr>
              <w:fldChar w:fldCharType="end"/>
            </w:r>
          </w:hyperlink>
        </w:p>
        <w:p w14:paraId="1E9F3CB9" w14:textId="4F2625A7"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1" w:history="1">
            <w:r w:rsidR="00240F97" w:rsidRPr="00850706">
              <w:rPr>
                <w:rStyle w:val="Hyperlink"/>
                <w:rFonts w:cs="Open Sans"/>
                <w:bCs/>
                <w:noProof/>
                <w:color w:val="7030A0"/>
                <w:sz w:val="24"/>
                <w:szCs w:val="24"/>
              </w:rPr>
              <w:t>Tutoring Catch Up Programme Snubbed</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_Toc176270441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15</w:t>
            </w:r>
            <w:r w:rsidR="00240F97" w:rsidRPr="00850706">
              <w:rPr>
                <w:bCs/>
                <w:noProof/>
                <w:webHidden/>
                <w:color w:val="7030A0"/>
                <w:sz w:val="24"/>
                <w:szCs w:val="24"/>
              </w:rPr>
              <w:fldChar w:fldCharType="end"/>
            </w:r>
          </w:hyperlink>
        </w:p>
        <w:p w14:paraId="5DE942B9" w14:textId="7EE13B62"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2" w:history="1">
            <w:r w:rsidR="00240F97" w:rsidRPr="00850706">
              <w:rPr>
                <w:rStyle w:val="Hyperlink"/>
                <w:rFonts w:cs="Open Sans"/>
                <w:bCs/>
                <w:noProof/>
                <w:color w:val="7030A0"/>
                <w:sz w:val="24"/>
                <w:szCs w:val="24"/>
              </w:rPr>
              <w:t>Labour Moves to Repeal Controversial Strike Laws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_Toc176270442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16</w:t>
            </w:r>
            <w:r w:rsidR="00240F97" w:rsidRPr="00850706">
              <w:rPr>
                <w:bCs/>
                <w:noProof/>
                <w:webHidden/>
                <w:color w:val="7030A0"/>
                <w:sz w:val="24"/>
                <w:szCs w:val="24"/>
              </w:rPr>
              <w:fldChar w:fldCharType="end"/>
            </w:r>
          </w:hyperlink>
        </w:p>
        <w:p w14:paraId="58B191EA" w14:textId="7975BACA"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3" w:history="1">
            <w:r w:rsidR="00240F97" w:rsidRPr="00850706">
              <w:rPr>
                <w:rStyle w:val="Hyperlink"/>
                <w:rFonts w:cs="Open Sans"/>
                <w:bCs/>
                <w:noProof/>
                <w:color w:val="7030A0"/>
                <w:sz w:val="24"/>
                <w:szCs w:val="24"/>
              </w:rPr>
              <w:t>Permanent Exclusions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_Toc176270443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17</w:t>
            </w:r>
            <w:r w:rsidR="00240F97" w:rsidRPr="00850706">
              <w:rPr>
                <w:bCs/>
                <w:noProof/>
                <w:webHidden/>
                <w:color w:val="7030A0"/>
                <w:sz w:val="24"/>
                <w:szCs w:val="24"/>
              </w:rPr>
              <w:fldChar w:fldCharType="end"/>
            </w:r>
          </w:hyperlink>
        </w:p>
        <w:p w14:paraId="2F37AEA0" w14:textId="754776E3"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4" w:history="1">
            <w:r w:rsidR="00240F97" w:rsidRPr="00850706">
              <w:rPr>
                <w:rStyle w:val="Hyperlink"/>
                <w:rFonts w:cs="Open Sans"/>
                <w:bCs/>
                <w:noProof/>
                <w:color w:val="7030A0"/>
                <w:sz w:val="24"/>
                <w:szCs w:val="24"/>
              </w:rPr>
              <w:t>Fixing the Broken SEND System</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_Toc176270444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17</w:t>
            </w:r>
            <w:r w:rsidR="00240F97" w:rsidRPr="00850706">
              <w:rPr>
                <w:bCs/>
                <w:noProof/>
                <w:webHidden/>
                <w:color w:val="7030A0"/>
                <w:sz w:val="24"/>
                <w:szCs w:val="24"/>
              </w:rPr>
              <w:fldChar w:fldCharType="end"/>
            </w:r>
          </w:hyperlink>
        </w:p>
        <w:p w14:paraId="06330A31" w14:textId="55603F36"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5" w:history="1">
            <w:r w:rsidR="00240F97" w:rsidRPr="00850706">
              <w:rPr>
                <w:rStyle w:val="Hyperlink"/>
                <w:rFonts w:eastAsia="Times New Roman" w:cs="Open Sans"/>
                <w:bCs/>
                <w:noProof/>
                <w:color w:val="7030A0"/>
                <w:sz w:val="24"/>
                <w:szCs w:val="24"/>
                <w:lang w:eastAsia="en-GB"/>
              </w:rPr>
              <w:t>Mandatory SEND Training for Teachers and Inequity in EHCPs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_Toc176270445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18</w:t>
            </w:r>
            <w:r w:rsidR="00240F97" w:rsidRPr="00850706">
              <w:rPr>
                <w:bCs/>
                <w:noProof/>
                <w:webHidden/>
                <w:color w:val="7030A0"/>
                <w:sz w:val="24"/>
                <w:szCs w:val="24"/>
              </w:rPr>
              <w:fldChar w:fldCharType="end"/>
            </w:r>
          </w:hyperlink>
        </w:p>
        <w:p w14:paraId="6F1ABA03" w14:textId="27A26683"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6" w:history="1">
            <w:r w:rsidR="00240F97" w:rsidRPr="00850706">
              <w:rPr>
                <w:rStyle w:val="Hyperlink"/>
                <w:rFonts w:eastAsia="Times New Roman" w:cs="Open Sans"/>
                <w:bCs/>
                <w:noProof/>
                <w:color w:val="7030A0"/>
                <w:sz w:val="24"/>
                <w:szCs w:val="24"/>
                <w:lang w:eastAsia="en-GB"/>
              </w:rPr>
              <w:t>New Curriculum Changes to Teach Children How to Identify Extremist Content and Fake News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_Toc176270446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18</w:t>
            </w:r>
            <w:r w:rsidR="00240F97" w:rsidRPr="00850706">
              <w:rPr>
                <w:bCs/>
                <w:noProof/>
                <w:webHidden/>
                <w:color w:val="7030A0"/>
                <w:sz w:val="24"/>
                <w:szCs w:val="24"/>
              </w:rPr>
              <w:fldChar w:fldCharType="end"/>
            </w:r>
          </w:hyperlink>
        </w:p>
        <w:p w14:paraId="6F5EF87A" w14:textId="62221EFD"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7" w:history="1">
            <w:r w:rsidR="00240F97" w:rsidRPr="00850706">
              <w:rPr>
                <w:rStyle w:val="Hyperlink"/>
                <w:rFonts w:eastAsia="Times New Roman" w:cs="Open Sans"/>
                <w:bCs/>
                <w:noProof/>
                <w:color w:val="7030A0"/>
                <w:sz w:val="24"/>
                <w:szCs w:val="24"/>
                <w:lang w:eastAsia="en-GB"/>
              </w:rPr>
              <w:t>Government Launches £3 Million AI Content Store to Support Teachers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_Toc176270447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19</w:t>
            </w:r>
            <w:r w:rsidR="00240F97" w:rsidRPr="00850706">
              <w:rPr>
                <w:bCs/>
                <w:noProof/>
                <w:webHidden/>
                <w:color w:val="7030A0"/>
                <w:sz w:val="24"/>
                <w:szCs w:val="24"/>
              </w:rPr>
              <w:fldChar w:fldCharType="end"/>
            </w:r>
          </w:hyperlink>
        </w:p>
        <w:p w14:paraId="296F5609" w14:textId="29476534"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8" w:history="1">
            <w:r w:rsidR="00240F97" w:rsidRPr="00850706">
              <w:rPr>
                <w:rStyle w:val="Hyperlink"/>
                <w:rFonts w:eastAsia="Times New Roman" w:cs="Open Sans"/>
                <w:bCs/>
                <w:noProof/>
                <w:color w:val="7030A0"/>
                <w:sz w:val="24"/>
                <w:szCs w:val="24"/>
                <w:lang w:eastAsia="en-GB"/>
              </w:rPr>
              <w:t>New Government Funded Childcare Initiative Begins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_Toc176270448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20</w:t>
            </w:r>
            <w:r w:rsidR="00240F97" w:rsidRPr="00850706">
              <w:rPr>
                <w:bCs/>
                <w:noProof/>
                <w:webHidden/>
                <w:color w:val="7030A0"/>
                <w:sz w:val="24"/>
                <w:szCs w:val="24"/>
              </w:rPr>
              <w:fldChar w:fldCharType="end"/>
            </w:r>
          </w:hyperlink>
        </w:p>
        <w:p w14:paraId="2F445889" w14:textId="768F52EE" w:rsidR="00240F97" w:rsidRPr="00850706" w:rsidRDefault="0060002E">
          <w:pPr>
            <w:pStyle w:val="TOC2"/>
            <w:tabs>
              <w:tab w:val="right" w:leader="dot" w:pos="9016"/>
            </w:tabs>
            <w:rPr>
              <w:rFonts w:eastAsiaTheme="minorEastAsia"/>
              <w:bCs/>
              <w:noProof/>
              <w:color w:val="7030A0"/>
              <w:kern w:val="2"/>
              <w:sz w:val="28"/>
              <w:szCs w:val="28"/>
              <w:lang w:eastAsia="en-GB"/>
              <w14:ligatures w14:val="standardContextual"/>
            </w:rPr>
          </w:pPr>
          <w:hyperlink w:anchor="_Toc176270449" w:history="1">
            <w:r w:rsidR="00240F97" w:rsidRPr="00850706">
              <w:rPr>
                <w:rStyle w:val="Hyperlink"/>
                <w:rFonts w:eastAsia="Times New Roman" w:cs="Open Sans"/>
                <w:bCs/>
                <w:noProof/>
                <w:color w:val="7030A0"/>
                <w:sz w:val="24"/>
                <w:szCs w:val="24"/>
                <w:lang w:eastAsia="en-GB"/>
              </w:rPr>
              <w:t>Post-16 Students Narrowing Their Subject Choices</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_Toc176270449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20</w:t>
            </w:r>
            <w:r w:rsidR="00240F97" w:rsidRPr="00850706">
              <w:rPr>
                <w:bCs/>
                <w:noProof/>
                <w:webHidden/>
                <w:color w:val="7030A0"/>
                <w:sz w:val="24"/>
                <w:szCs w:val="24"/>
              </w:rPr>
              <w:fldChar w:fldCharType="end"/>
            </w:r>
          </w:hyperlink>
        </w:p>
        <w:p w14:paraId="3C7AEA60" w14:textId="45E2B4F4" w:rsidR="00C378C6" w:rsidRPr="00850706" w:rsidRDefault="0060002E" w:rsidP="00ED78CC">
          <w:pPr>
            <w:pStyle w:val="TOC2"/>
            <w:tabs>
              <w:tab w:val="right" w:leader="dot" w:pos="9016"/>
            </w:tabs>
            <w:rPr>
              <w:rFonts w:ascii="Open Sans" w:hAnsi="Open Sans" w:cs="Open Sans"/>
              <w:color w:val="7030A0"/>
            </w:rPr>
          </w:pPr>
          <w:hyperlink w:anchor="_Toc176270450" w:history="1">
            <w:r w:rsidR="00240F97" w:rsidRPr="00850706">
              <w:rPr>
                <w:rStyle w:val="Hyperlink"/>
                <w:rFonts w:eastAsia="Times New Roman" w:cs="Open Sans"/>
                <w:bCs/>
                <w:noProof/>
                <w:color w:val="7030A0"/>
                <w:sz w:val="24"/>
                <w:szCs w:val="24"/>
                <w:lang w:eastAsia="en-GB"/>
              </w:rPr>
              <w:t>Professor Becky Francis to Lead Major Curriculum Review for Government</w:t>
            </w:r>
            <w:r w:rsidR="00240F97" w:rsidRPr="00850706">
              <w:rPr>
                <w:bCs/>
                <w:noProof/>
                <w:webHidden/>
                <w:color w:val="7030A0"/>
                <w:sz w:val="24"/>
                <w:szCs w:val="24"/>
              </w:rPr>
              <w:tab/>
            </w:r>
            <w:r w:rsidR="00240F97" w:rsidRPr="00850706">
              <w:rPr>
                <w:bCs/>
                <w:noProof/>
                <w:webHidden/>
                <w:color w:val="7030A0"/>
                <w:sz w:val="24"/>
                <w:szCs w:val="24"/>
              </w:rPr>
              <w:fldChar w:fldCharType="begin"/>
            </w:r>
            <w:r w:rsidR="00240F97" w:rsidRPr="00850706">
              <w:rPr>
                <w:bCs/>
                <w:noProof/>
                <w:webHidden/>
                <w:color w:val="7030A0"/>
                <w:sz w:val="24"/>
                <w:szCs w:val="24"/>
              </w:rPr>
              <w:instrText xml:space="preserve"> PAGEREF _Toc176270450 \h </w:instrText>
            </w:r>
            <w:r w:rsidR="00240F97" w:rsidRPr="00850706">
              <w:rPr>
                <w:bCs/>
                <w:noProof/>
                <w:webHidden/>
                <w:color w:val="7030A0"/>
                <w:sz w:val="24"/>
                <w:szCs w:val="24"/>
              </w:rPr>
            </w:r>
            <w:r w:rsidR="00240F97" w:rsidRPr="00850706">
              <w:rPr>
                <w:bCs/>
                <w:noProof/>
                <w:webHidden/>
                <w:color w:val="7030A0"/>
                <w:sz w:val="24"/>
                <w:szCs w:val="24"/>
              </w:rPr>
              <w:fldChar w:fldCharType="separate"/>
            </w:r>
            <w:r>
              <w:rPr>
                <w:bCs/>
                <w:noProof/>
                <w:webHidden/>
                <w:color w:val="7030A0"/>
                <w:sz w:val="24"/>
                <w:szCs w:val="24"/>
              </w:rPr>
              <w:t>22</w:t>
            </w:r>
            <w:r w:rsidR="00240F97" w:rsidRPr="00850706">
              <w:rPr>
                <w:bCs/>
                <w:noProof/>
                <w:webHidden/>
                <w:color w:val="7030A0"/>
                <w:sz w:val="24"/>
                <w:szCs w:val="24"/>
              </w:rPr>
              <w:fldChar w:fldCharType="end"/>
            </w:r>
          </w:hyperlink>
          <w:r w:rsidR="00C378C6" w:rsidRPr="00850706">
            <w:rPr>
              <w:rFonts w:ascii="Open Sans" w:hAnsi="Open Sans" w:cs="Open Sans"/>
              <w:bCs/>
              <w:noProof/>
              <w:color w:val="7030A0"/>
            </w:rPr>
            <w:fldChar w:fldCharType="end"/>
          </w:r>
        </w:p>
      </w:sdtContent>
    </w:sdt>
    <w:p w14:paraId="50DDCA9A" w14:textId="3A78765C" w:rsidR="00C378C6" w:rsidRPr="00267752" w:rsidRDefault="00C378C6" w:rsidP="00ED78CC">
      <w:pPr>
        <w:rPr>
          <w:rFonts w:eastAsia="Times New Roman" w:cs="Open Sans"/>
          <w:b/>
          <w:bCs/>
          <w:sz w:val="28"/>
          <w:szCs w:val="28"/>
          <w:bdr w:val="none" w:sz="0" w:space="0" w:color="auto" w:frame="1"/>
          <w:lang w:eastAsia="en-GB"/>
        </w:rPr>
      </w:pPr>
      <w:bookmarkStart w:id="1" w:name="_Toc176270424"/>
      <w:r w:rsidRPr="00267752">
        <w:rPr>
          <w:rFonts w:eastAsia="Times New Roman" w:cs="Open Sans"/>
          <w:b/>
          <w:bCs/>
          <w:color w:val="7030A0"/>
          <w:sz w:val="28"/>
          <w:szCs w:val="28"/>
          <w:bdr w:val="none" w:sz="0" w:space="0" w:color="auto" w:frame="1"/>
          <w:lang w:eastAsia="en-GB"/>
        </w:rPr>
        <w:lastRenderedPageBreak/>
        <w:t>DfE Updates</w:t>
      </w:r>
      <w:bookmarkEnd w:id="1"/>
      <w:r w:rsidRPr="00267752">
        <w:rPr>
          <w:rFonts w:eastAsia="Times New Roman" w:cs="Open Sans"/>
          <w:b/>
          <w:bCs/>
          <w:sz w:val="28"/>
          <w:szCs w:val="28"/>
          <w:bdr w:val="none" w:sz="0" w:space="0" w:color="auto" w:frame="1"/>
          <w:lang w:eastAsia="en-GB"/>
        </w:rPr>
        <w:br/>
      </w:r>
    </w:p>
    <w:p w14:paraId="67B258D9" w14:textId="77777777" w:rsidR="00C378C6" w:rsidRPr="00850706" w:rsidRDefault="00C378C6" w:rsidP="00C378C6">
      <w:pPr>
        <w:pStyle w:val="Heading2"/>
        <w:rPr>
          <w:rFonts w:eastAsia="Times New Roman" w:cs="Open Sans"/>
          <w:b/>
          <w:bCs/>
          <w:color w:val="C7A1E3"/>
          <w:lang w:eastAsia="en-GB"/>
        </w:rPr>
      </w:pPr>
      <w:bookmarkStart w:id="2" w:name="_Toc176189416"/>
      <w:bookmarkStart w:id="3" w:name="_Toc176270425"/>
      <w:r w:rsidRPr="00850706">
        <w:rPr>
          <w:rFonts w:eastAsia="Times New Roman" w:cs="Open Sans"/>
          <w:b/>
          <w:bCs/>
          <w:color w:val="C7A1E3"/>
          <w:lang w:eastAsia="en-GB"/>
        </w:rPr>
        <w:t>Attendance Policy Update</w:t>
      </w:r>
      <w:bookmarkEnd w:id="2"/>
      <w:bookmarkEnd w:id="3"/>
    </w:p>
    <w:p w14:paraId="4007740B"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In a significant update on 19 August 2024, the </w:t>
      </w:r>
      <w:hyperlink r:id="rId12" w:history="1">
        <w:r w:rsidRPr="000842F4">
          <w:rPr>
            <w:rStyle w:val="Hyperlink"/>
            <w:rFonts w:ascii="Open Sans" w:eastAsia="Times New Roman" w:hAnsi="Open Sans" w:cs="Open Sans"/>
            <w:color w:val="C7A1E3"/>
            <w:sz w:val="24"/>
            <w:szCs w:val="24"/>
            <w:lang w:eastAsia="en-GB"/>
          </w:rPr>
          <w:t>'Working together to improve school attendance</w:t>
        </w:r>
      </w:hyperlink>
      <w:r w:rsidRPr="00850706">
        <w:rPr>
          <w:rFonts w:ascii="Open Sans" w:eastAsia="Times New Roman" w:hAnsi="Open Sans" w:cs="Open Sans"/>
          <w:sz w:val="24"/>
          <w:szCs w:val="24"/>
          <w:lang w:eastAsia="en-GB"/>
        </w:rPr>
        <w:t>' guidance underwent crucial revisions aimed at clarifying several aspects that have stirred discussions among educators and policymakers. Notably, the Department has specified that independent schools are not obligated to submit daily attendance data, easing some administrative burdens and addressing long-standing concerns about data management and privacy.</w:t>
      </w:r>
    </w:p>
    <w:p w14:paraId="78FBA375"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68BABB0F"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 updates also detail the penalty implications for guardians of children found in public places during school hours when excluded from school. This move seeks to tighten the enforcement of attendance rules and underscores the government’s commitment to maintaining educational integrity and discipline.</w:t>
      </w:r>
    </w:p>
    <w:p w14:paraId="5EA71C84" w14:textId="77777777" w:rsidR="00C378C6" w:rsidRPr="00850706" w:rsidRDefault="00C378C6" w:rsidP="00C378C6">
      <w:pPr>
        <w:shd w:val="clear" w:color="auto" w:fill="FFFFFF"/>
        <w:spacing w:line="276" w:lineRule="auto"/>
        <w:rPr>
          <w:rFonts w:ascii="Open Sans" w:hAnsi="Open Sans" w:cs="Open Sans"/>
          <w:sz w:val="24"/>
          <w:szCs w:val="24"/>
        </w:rPr>
      </w:pPr>
      <w:r w:rsidRPr="00850706">
        <w:rPr>
          <w:rFonts w:ascii="Open Sans" w:eastAsia="Times New Roman" w:hAnsi="Open Sans" w:cs="Open Sans"/>
          <w:sz w:val="24"/>
          <w:szCs w:val="24"/>
          <w:lang w:eastAsia="en-GB"/>
        </w:rPr>
        <w:t xml:space="preserve"> </w:t>
      </w:r>
      <w:r w:rsidRPr="00850706">
        <w:rPr>
          <w:rFonts w:ascii="Open Sans" w:eastAsia="Times New Roman" w:hAnsi="Open Sans" w:cs="Open Sans"/>
          <w:sz w:val="24"/>
          <w:szCs w:val="24"/>
          <w:lang w:eastAsia="en-GB"/>
        </w:rPr>
        <w:br/>
      </w:r>
      <w:r w:rsidRPr="00850706">
        <w:rPr>
          <w:rFonts w:ascii="Open Sans" w:hAnsi="Open Sans" w:cs="Open Sans"/>
          <w:sz w:val="24"/>
          <w:szCs w:val="24"/>
        </w:rPr>
        <w:t>Changes include:</w:t>
      </w:r>
    </w:p>
    <w:p w14:paraId="4BFDEDA3" w14:textId="77777777" w:rsidR="00C378C6" w:rsidRPr="00850706" w:rsidRDefault="00C378C6" w:rsidP="00DF4027">
      <w:pPr>
        <w:pStyle w:val="ListParagraph"/>
        <w:widowControl/>
        <w:numPr>
          <w:ilvl w:val="0"/>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New requirements on keeping and sharing registers, including:</w:t>
      </w:r>
    </w:p>
    <w:p w14:paraId="67925F74" w14:textId="77777777" w:rsidR="00C378C6" w:rsidRPr="00850706" w:rsidRDefault="00C378C6" w:rsidP="00DF4027">
      <w:pPr>
        <w:pStyle w:val="ListParagraph"/>
        <w:widowControl/>
        <w:numPr>
          <w:ilvl w:val="1"/>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Keeping registers electronically</w:t>
      </w:r>
    </w:p>
    <w:p w14:paraId="7564CBCA" w14:textId="77777777" w:rsidR="00C378C6" w:rsidRPr="00850706" w:rsidRDefault="00C378C6" w:rsidP="00DF4027">
      <w:pPr>
        <w:pStyle w:val="ListParagraph"/>
        <w:widowControl/>
        <w:numPr>
          <w:ilvl w:val="1"/>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Sharing daily attendance data with the DfE</w:t>
      </w:r>
    </w:p>
    <w:p w14:paraId="36EAFEBE" w14:textId="77777777" w:rsidR="00C378C6" w:rsidRPr="00850706" w:rsidRDefault="00C378C6" w:rsidP="00DF4027">
      <w:pPr>
        <w:pStyle w:val="ListParagraph"/>
        <w:widowControl/>
        <w:numPr>
          <w:ilvl w:val="0"/>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A new national framework for issuing penalty notices, including:</w:t>
      </w:r>
    </w:p>
    <w:p w14:paraId="703B8A53" w14:textId="77777777" w:rsidR="00C378C6" w:rsidRPr="00850706" w:rsidRDefault="00C378C6" w:rsidP="00DF4027">
      <w:pPr>
        <w:pStyle w:val="ListParagraph"/>
        <w:widowControl/>
        <w:numPr>
          <w:ilvl w:val="1"/>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A national threshold of absences to qualify for the use of penalty notices</w:t>
      </w:r>
    </w:p>
    <w:p w14:paraId="3736810C" w14:textId="77777777" w:rsidR="00C378C6" w:rsidRPr="00850706" w:rsidRDefault="00C378C6" w:rsidP="00DF4027">
      <w:pPr>
        <w:pStyle w:val="ListParagraph"/>
        <w:widowControl/>
        <w:numPr>
          <w:ilvl w:val="1"/>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Increased fines</w:t>
      </w:r>
    </w:p>
    <w:p w14:paraId="41017C9B" w14:textId="77777777" w:rsidR="00C378C6" w:rsidRPr="00850706" w:rsidRDefault="00C378C6" w:rsidP="00DF4027">
      <w:pPr>
        <w:pStyle w:val="ListParagraph"/>
        <w:widowControl/>
        <w:numPr>
          <w:ilvl w:val="0"/>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Clearer expectations for a senior attendance champion, including:</w:t>
      </w:r>
    </w:p>
    <w:p w14:paraId="71161894" w14:textId="77777777" w:rsidR="00C378C6" w:rsidRPr="00850706" w:rsidRDefault="00C378C6" w:rsidP="00DF4027">
      <w:pPr>
        <w:pStyle w:val="ListParagraph"/>
        <w:widowControl/>
        <w:numPr>
          <w:ilvl w:val="1"/>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Setting a clear vision for improving and maintaining good attendance</w:t>
      </w:r>
    </w:p>
    <w:p w14:paraId="77B9D089" w14:textId="77777777" w:rsidR="00C378C6" w:rsidRPr="00850706" w:rsidRDefault="00C378C6" w:rsidP="00DF4027">
      <w:pPr>
        <w:pStyle w:val="ListParagraph"/>
        <w:widowControl/>
        <w:numPr>
          <w:ilvl w:val="1"/>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Having a strong grasp of attendance data</w:t>
      </w:r>
    </w:p>
    <w:p w14:paraId="2E8211D4" w14:textId="77777777" w:rsidR="00C378C6" w:rsidRPr="00850706" w:rsidRDefault="00C378C6" w:rsidP="00DF4027">
      <w:pPr>
        <w:pStyle w:val="ListParagraph"/>
        <w:widowControl/>
        <w:numPr>
          <w:ilvl w:val="0"/>
          <w:numId w:val="15"/>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More detail about supporting pupils with physical or mental ill health</w:t>
      </w:r>
    </w:p>
    <w:p w14:paraId="52E82937"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2F81F4BB" w14:textId="132BA61F"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As the academic year progresses, schools across the nation will be adapting to these clarified guidelines.</w:t>
      </w:r>
      <w:bookmarkStart w:id="4" w:name="_Hlk176174034"/>
      <w:r w:rsidR="00843436">
        <w:rPr>
          <w:rFonts w:ascii="Open Sans" w:eastAsia="Times New Roman" w:hAnsi="Open Sans" w:cs="Open Sans"/>
          <w:sz w:val="24"/>
          <w:szCs w:val="24"/>
          <w:lang w:eastAsia="en-GB"/>
        </w:rPr>
        <w:br/>
      </w:r>
    </w:p>
    <w:p w14:paraId="279663EE" w14:textId="77777777" w:rsidR="00C378C6" w:rsidRPr="00850706" w:rsidRDefault="00C378C6" w:rsidP="00C378C6">
      <w:p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Guidance published by the DfE to date can be accessed via:</w:t>
      </w:r>
    </w:p>
    <w:bookmarkEnd w:id="4"/>
    <w:p w14:paraId="4F846B90" w14:textId="77777777" w:rsidR="00C378C6" w:rsidRPr="00850706" w:rsidRDefault="00C378C6" w:rsidP="00C378C6">
      <w:pPr>
        <w:pStyle w:val="Links"/>
        <w:jc w:val="left"/>
        <w:rPr>
          <w:rFonts w:ascii="Open Sans" w:eastAsia="Times New Roman" w:hAnsi="Open Sans" w:cs="Open Sans"/>
          <w:bCs/>
          <w:color w:val="auto"/>
          <w:kern w:val="0"/>
          <w:sz w:val="24"/>
          <w:szCs w:val="24"/>
          <w:lang w:eastAsia="en-GB"/>
          <w14:ligatures w14:val="none"/>
        </w:rPr>
      </w:pPr>
      <w:r w:rsidRPr="00843436">
        <w:rPr>
          <w:rFonts w:ascii="Open Sans" w:hAnsi="Open Sans" w:cs="Open Sans"/>
          <w:color w:val="C7A1E3"/>
          <w:sz w:val="24"/>
          <w:szCs w:val="24"/>
        </w:rPr>
        <w:lastRenderedPageBreak/>
        <w:fldChar w:fldCharType="begin"/>
      </w:r>
      <w:r w:rsidRPr="00843436">
        <w:rPr>
          <w:rFonts w:ascii="Open Sans" w:hAnsi="Open Sans" w:cs="Open Sans"/>
          <w:color w:val="C7A1E3"/>
          <w:sz w:val="24"/>
          <w:szCs w:val="24"/>
        </w:rPr>
        <w:instrText>HYPERLINK "https://www.gov.uk/government/publications/working-together-to-improve-school-attendance"</w:instrText>
      </w:r>
      <w:r w:rsidRPr="00843436">
        <w:rPr>
          <w:rFonts w:ascii="Open Sans" w:hAnsi="Open Sans" w:cs="Open Sans"/>
          <w:color w:val="C7A1E3"/>
          <w:sz w:val="24"/>
          <w:szCs w:val="24"/>
        </w:rPr>
      </w:r>
      <w:r w:rsidRPr="00843436">
        <w:rPr>
          <w:rFonts w:ascii="Open Sans" w:hAnsi="Open Sans" w:cs="Open Sans"/>
          <w:color w:val="C7A1E3"/>
          <w:sz w:val="24"/>
          <w:szCs w:val="24"/>
        </w:rPr>
        <w:fldChar w:fldCharType="separate"/>
      </w:r>
      <w:r w:rsidRPr="00843436">
        <w:rPr>
          <w:rStyle w:val="Hyperlink"/>
          <w:rFonts w:ascii="Open Sans" w:hAnsi="Open Sans" w:cs="Open Sans"/>
          <w:color w:val="C7A1E3"/>
          <w:sz w:val="24"/>
          <w:szCs w:val="24"/>
        </w:rPr>
        <w:t>https://www.gov.uk/government/publications/working-together-to-improve-school-attendance</w:t>
      </w:r>
      <w:r w:rsidRPr="00843436">
        <w:rPr>
          <w:rFonts w:ascii="Open Sans" w:hAnsi="Open Sans" w:cs="Open Sans"/>
          <w:color w:val="C7A1E3"/>
          <w:sz w:val="24"/>
          <w:szCs w:val="24"/>
        </w:rPr>
        <w:fldChar w:fldCharType="end"/>
      </w:r>
      <w:r w:rsidRPr="00850706">
        <w:rPr>
          <w:rFonts w:ascii="Open Sans" w:hAnsi="Open Sans" w:cs="Open Sans"/>
          <w:color w:val="auto"/>
          <w:sz w:val="24"/>
          <w:szCs w:val="24"/>
        </w:rPr>
        <w:br/>
      </w:r>
    </w:p>
    <w:p w14:paraId="261F65CE" w14:textId="77777777" w:rsidR="00C378C6" w:rsidRPr="00850706" w:rsidRDefault="00C378C6" w:rsidP="00C378C6">
      <w:pPr>
        <w:pStyle w:val="Heading2"/>
        <w:rPr>
          <w:rFonts w:eastAsia="Times New Roman" w:cs="Open Sans"/>
          <w:b/>
          <w:bCs/>
          <w:lang w:eastAsia="en-GB"/>
        </w:rPr>
      </w:pPr>
    </w:p>
    <w:p w14:paraId="1D91584B" w14:textId="77777777" w:rsidR="00C378C6" w:rsidRPr="00850706" w:rsidRDefault="00C378C6" w:rsidP="00C378C6">
      <w:pPr>
        <w:pStyle w:val="Heading2"/>
        <w:rPr>
          <w:rFonts w:eastAsia="Times New Roman" w:cs="Open Sans"/>
          <w:b/>
          <w:bCs/>
          <w:color w:val="C7A1E3"/>
          <w:lang w:eastAsia="en-GB"/>
        </w:rPr>
      </w:pPr>
      <w:bookmarkStart w:id="5" w:name="_Toc176270426"/>
      <w:r w:rsidRPr="00850706">
        <w:rPr>
          <w:rFonts w:eastAsia="Times New Roman" w:cs="Open Sans"/>
          <w:b/>
          <w:bCs/>
          <w:color w:val="C7A1E3"/>
          <w:lang w:eastAsia="en-GB"/>
        </w:rPr>
        <w:t>Updated Guidance on Exclusions</w:t>
      </w:r>
      <w:bookmarkEnd w:id="5"/>
    </w:p>
    <w:p w14:paraId="6BF50185" w14:textId="77777777" w:rsidR="00C378C6" w:rsidRPr="00850706" w:rsidRDefault="00C378C6" w:rsidP="00C378C6">
      <w:pPr>
        <w:shd w:val="clear" w:color="auto" w:fill="FFFFFF"/>
        <w:spacing w:after="0" w:line="276" w:lineRule="auto"/>
        <w:rPr>
          <w:rFonts w:ascii="Open Sans" w:hAnsi="Open Sans" w:cs="Open Sans"/>
          <w:sz w:val="24"/>
          <w:szCs w:val="24"/>
        </w:rPr>
      </w:pPr>
      <w:r w:rsidRPr="00850706">
        <w:rPr>
          <w:rFonts w:ascii="Open Sans" w:eastAsia="Times New Roman" w:hAnsi="Open Sans" w:cs="Open Sans"/>
          <w:sz w:val="24"/>
          <w:szCs w:val="24"/>
          <w:lang w:eastAsia="en-GB"/>
        </w:rPr>
        <w:t xml:space="preserve">The Department for Education has introduced revisions to the statutory guidelines regarding exclusions as of 19 August 2024. There are no major changes, but the updates include technical changes reflecting new regulations aimed at enhancing clarity and compliance in school attendance, and detailed provisions concerning the exclusion of pupils from schools across England. These amendments are part of ongoing efforts to ensure that disciplinary measures and attendance policies are administered fairly and consistently within the educational framework. </w:t>
      </w:r>
      <w:r w:rsidRPr="00850706">
        <w:rPr>
          <w:rFonts w:ascii="Open Sans" w:eastAsia="Times New Roman" w:hAnsi="Open Sans" w:cs="Open Sans"/>
          <w:sz w:val="24"/>
          <w:szCs w:val="24"/>
          <w:lang w:eastAsia="en-GB"/>
        </w:rPr>
        <w:br/>
      </w:r>
      <w:r w:rsidRPr="00850706">
        <w:rPr>
          <w:rFonts w:ascii="Open Sans" w:eastAsia="Times New Roman" w:hAnsi="Open Sans" w:cs="Open Sans"/>
          <w:sz w:val="24"/>
          <w:szCs w:val="24"/>
          <w:lang w:eastAsia="en-GB"/>
        </w:rPr>
        <w:br/>
      </w:r>
      <w:r w:rsidRPr="00850706">
        <w:rPr>
          <w:rFonts w:ascii="Open Sans" w:hAnsi="Open Sans" w:cs="Open Sans"/>
          <w:sz w:val="24"/>
          <w:szCs w:val="24"/>
        </w:rPr>
        <w:t>Guidance published by the DfE to date can be accessed via:</w:t>
      </w:r>
    </w:p>
    <w:p w14:paraId="31484813" w14:textId="7C7A0189" w:rsidR="00C378C6" w:rsidRPr="00843436" w:rsidRDefault="0060002E" w:rsidP="00C378C6">
      <w:pPr>
        <w:pStyle w:val="Links"/>
        <w:jc w:val="left"/>
        <w:rPr>
          <w:rFonts w:ascii="Open Sans" w:hAnsi="Open Sans" w:cs="Open Sans"/>
          <w:color w:val="C7A1E3"/>
          <w:sz w:val="24"/>
          <w:szCs w:val="24"/>
        </w:rPr>
      </w:pPr>
      <w:hyperlink r:id="rId13" w:history="1">
        <w:r w:rsidR="00843436" w:rsidRPr="00843436">
          <w:rPr>
            <w:rStyle w:val="Hyperlink"/>
            <w:rFonts w:ascii="Open Sans" w:hAnsi="Open Sans" w:cs="Open Sans"/>
            <w:color w:val="C7A1E3"/>
            <w:sz w:val="24"/>
            <w:szCs w:val="24"/>
          </w:rPr>
          <w:t>https://www.gov.uk/government/publications/school-exclusion</w:t>
        </w:r>
      </w:hyperlink>
      <w:r w:rsidR="00C378C6" w:rsidRPr="00843436">
        <w:rPr>
          <w:rFonts w:ascii="Open Sans" w:hAnsi="Open Sans" w:cs="Open Sans"/>
          <w:color w:val="C7A1E3"/>
          <w:sz w:val="24"/>
          <w:szCs w:val="24"/>
        </w:rPr>
        <w:br/>
      </w:r>
    </w:p>
    <w:p w14:paraId="3D01C503" w14:textId="77777777" w:rsidR="00C378C6" w:rsidRPr="00850706" w:rsidRDefault="00C378C6" w:rsidP="00C378C6">
      <w:pPr>
        <w:rPr>
          <w:rFonts w:ascii="Open Sans" w:hAnsi="Open Sans" w:cs="Open Sans"/>
          <w:b/>
          <w:sz w:val="24"/>
          <w:szCs w:val="24"/>
          <w:u w:val="single" w:color="7030A0"/>
        </w:rPr>
      </w:pPr>
      <w:r w:rsidRPr="00850706">
        <w:rPr>
          <w:rFonts w:ascii="Open Sans" w:hAnsi="Open Sans" w:cs="Open Sans"/>
          <w:sz w:val="24"/>
          <w:szCs w:val="24"/>
        </w:rPr>
        <w:br w:type="page"/>
      </w:r>
    </w:p>
    <w:p w14:paraId="07EFE234" w14:textId="77777777" w:rsidR="00C378C6" w:rsidRPr="00850706" w:rsidRDefault="00C378C6" w:rsidP="00C378C6">
      <w:pPr>
        <w:pStyle w:val="Links"/>
        <w:jc w:val="left"/>
        <w:rPr>
          <w:rFonts w:ascii="Open Sans" w:hAnsi="Open Sans" w:cs="Open Sans"/>
          <w:color w:val="auto"/>
          <w:sz w:val="24"/>
          <w:szCs w:val="24"/>
        </w:rPr>
      </w:pPr>
    </w:p>
    <w:p w14:paraId="18C59DC4" w14:textId="77777777" w:rsidR="00C378C6" w:rsidRPr="00850706" w:rsidRDefault="00C378C6" w:rsidP="00C378C6">
      <w:pPr>
        <w:pStyle w:val="Heading2"/>
        <w:rPr>
          <w:rFonts w:eastAsia="Times New Roman" w:cs="Open Sans"/>
          <w:b/>
          <w:bCs/>
          <w:color w:val="C7A1E3"/>
          <w:lang w:eastAsia="en-GB"/>
        </w:rPr>
      </w:pPr>
      <w:bookmarkStart w:id="6" w:name="_Toc176270427"/>
      <w:r w:rsidRPr="00850706">
        <w:rPr>
          <w:rFonts w:eastAsia="Times New Roman" w:cs="Open Sans"/>
          <w:b/>
          <w:bCs/>
          <w:color w:val="C7A1E3"/>
          <w:lang w:eastAsia="en-GB"/>
        </w:rPr>
        <w:t>GCSE Results</w:t>
      </w:r>
      <w:bookmarkEnd w:id="6"/>
    </w:p>
    <w:p w14:paraId="70421682"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 GCSE results for 2024 have shown a notable decrease in pass rates for English and Maths compared to last year, with a wider gap emerging between top grades achieved in state and private schools.</w:t>
      </w:r>
    </w:p>
    <w:p w14:paraId="32665CCF"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1C03341D"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GCSE Pass Rate Overview:</w:t>
      </w:r>
      <w:r w:rsidRPr="00850706">
        <w:rPr>
          <w:rFonts w:ascii="Open Sans" w:eastAsia="Times New Roman" w:hAnsi="Open Sans" w:cs="Open Sans"/>
          <w:b/>
          <w:bCs/>
          <w:sz w:val="24"/>
          <w:szCs w:val="24"/>
          <w:lang w:eastAsia="en-GB"/>
        </w:rPr>
        <w:br/>
      </w:r>
    </w:p>
    <w:p w14:paraId="41F2F7E1"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Overall Pass Rate:</w:t>
      </w:r>
      <w:r w:rsidRPr="00850706">
        <w:rPr>
          <w:rFonts w:ascii="Open Sans" w:eastAsia="Times New Roman" w:hAnsi="Open Sans" w:cs="Open Sans"/>
          <w:sz w:val="24"/>
          <w:szCs w:val="24"/>
          <w:lang w:eastAsia="en-GB"/>
        </w:rPr>
        <w:t xml:space="preserve"> The percentage of students achieving grades 4/C or above across England stands at 67.6%, down from 68.2% last year. This return to pre-pandemic levels is comparable to 2019.</w:t>
      </w:r>
    </w:p>
    <w:p w14:paraId="211C472F"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Top Grades:</w:t>
      </w:r>
      <w:r w:rsidRPr="00850706">
        <w:rPr>
          <w:rFonts w:ascii="Open Sans" w:eastAsia="Times New Roman" w:hAnsi="Open Sans" w:cs="Open Sans"/>
          <w:sz w:val="24"/>
          <w:szCs w:val="24"/>
          <w:lang w:eastAsia="en-GB"/>
        </w:rPr>
        <w:t xml:space="preserve"> 21.7% of entries achieved a grade 7/A or higher, consistent with last year’s 21.6%. The percentage of grade 9s is slightly higher at 5% compared to 4.9% in 2023.</w:t>
      </w:r>
      <w:r w:rsidRPr="00850706">
        <w:rPr>
          <w:rFonts w:ascii="Open Sans" w:eastAsia="Times New Roman" w:hAnsi="Open Sans" w:cs="Open Sans"/>
          <w:sz w:val="24"/>
          <w:szCs w:val="24"/>
          <w:lang w:eastAsia="en-GB"/>
        </w:rPr>
        <w:br/>
      </w:r>
    </w:p>
    <w:p w14:paraId="54E3A4BF"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English and Maths Resits:</w:t>
      </w:r>
      <w:r w:rsidRPr="00850706">
        <w:rPr>
          <w:rFonts w:ascii="Open Sans" w:eastAsia="Times New Roman" w:hAnsi="Open Sans" w:cs="Open Sans"/>
          <w:b/>
          <w:bCs/>
          <w:sz w:val="24"/>
          <w:szCs w:val="24"/>
          <w:lang w:eastAsia="en-GB"/>
        </w:rPr>
        <w:br/>
      </w:r>
    </w:p>
    <w:p w14:paraId="3C3428F3"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English Language:</w:t>
      </w:r>
    </w:p>
    <w:p w14:paraId="3813CBE4"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Overall Pass Rate: 61.6% of students achieved a grade 4/C or higher, down from 64.2% in 2023 and 61.8% in 2019.</w:t>
      </w:r>
    </w:p>
    <w:p w14:paraId="6A81CCF5"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For 17-year-olds: The pass rate is notably lower at 20.9%, down from 25.9% last year.</w:t>
      </w:r>
    </w:p>
    <w:p w14:paraId="10A0B8C2"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16-Year-Olds: 71.2% achieved grade 4 or above, a slight decrease from 71.6% last year.</w:t>
      </w:r>
      <w:r w:rsidRPr="00850706">
        <w:rPr>
          <w:rFonts w:ascii="Open Sans" w:eastAsia="Times New Roman" w:hAnsi="Open Sans" w:cs="Open Sans"/>
          <w:sz w:val="24"/>
          <w:szCs w:val="24"/>
          <w:lang w:eastAsia="en-GB"/>
        </w:rPr>
        <w:br/>
      </w:r>
    </w:p>
    <w:p w14:paraId="00DCB795"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Maths:</w:t>
      </w:r>
    </w:p>
    <w:p w14:paraId="2E7B7F16"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Overall Pass Rate: 59.6% of students achieved grade 4 or above, compared to 61% in 2023.</w:t>
      </w:r>
    </w:p>
    <w:p w14:paraId="52C72C0F"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For 16-Year-Olds: 72% achieved grade 4 or above, slightly down from 72.3% last year.</w:t>
      </w:r>
    </w:p>
    <w:p w14:paraId="3DF22237"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For 17-Year-Olds: The pass rate improved to 17.4% from 16.4% last year.</w:t>
      </w:r>
      <w:r w:rsidRPr="00850706">
        <w:rPr>
          <w:rFonts w:ascii="Open Sans" w:eastAsia="Times New Roman" w:hAnsi="Open Sans" w:cs="Open Sans"/>
          <w:sz w:val="24"/>
          <w:szCs w:val="24"/>
          <w:lang w:eastAsia="en-GB"/>
        </w:rPr>
        <w:br/>
      </w:r>
    </w:p>
    <w:p w14:paraId="0D176336"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Resit Numbers:</w:t>
      </w:r>
    </w:p>
    <w:p w14:paraId="5545D02E"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Approximately 182,000 16-year-olds will need to </w:t>
      </w:r>
      <w:proofErr w:type="spellStart"/>
      <w:r w:rsidRPr="00850706">
        <w:rPr>
          <w:rFonts w:ascii="Open Sans" w:eastAsia="Times New Roman" w:hAnsi="Open Sans" w:cs="Open Sans"/>
          <w:sz w:val="24"/>
          <w:szCs w:val="24"/>
          <w:lang w:eastAsia="en-GB"/>
        </w:rPr>
        <w:t>resit</w:t>
      </w:r>
      <w:proofErr w:type="spellEnd"/>
      <w:r w:rsidRPr="00850706">
        <w:rPr>
          <w:rFonts w:ascii="Open Sans" w:eastAsia="Times New Roman" w:hAnsi="Open Sans" w:cs="Open Sans"/>
          <w:sz w:val="24"/>
          <w:szCs w:val="24"/>
          <w:lang w:eastAsia="en-GB"/>
        </w:rPr>
        <w:t xml:space="preserve"> English Language.</w:t>
      </w:r>
    </w:p>
    <w:p w14:paraId="72504C13"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Approximately 176,000 will need to </w:t>
      </w:r>
      <w:proofErr w:type="spellStart"/>
      <w:r w:rsidRPr="00850706">
        <w:rPr>
          <w:rFonts w:ascii="Open Sans" w:eastAsia="Times New Roman" w:hAnsi="Open Sans" w:cs="Open Sans"/>
          <w:sz w:val="24"/>
          <w:szCs w:val="24"/>
          <w:lang w:eastAsia="en-GB"/>
        </w:rPr>
        <w:t>resit</w:t>
      </w:r>
      <w:proofErr w:type="spellEnd"/>
      <w:r w:rsidRPr="00850706">
        <w:rPr>
          <w:rFonts w:ascii="Open Sans" w:eastAsia="Times New Roman" w:hAnsi="Open Sans" w:cs="Open Sans"/>
          <w:sz w:val="24"/>
          <w:szCs w:val="24"/>
          <w:lang w:eastAsia="en-GB"/>
        </w:rPr>
        <w:t xml:space="preserve"> Maths.</w:t>
      </w:r>
      <w:r w:rsidRPr="00850706">
        <w:rPr>
          <w:rFonts w:ascii="Open Sans" w:eastAsia="Times New Roman" w:hAnsi="Open Sans" w:cs="Open Sans"/>
          <w:sz w:val="24"/>
          <w:szCs w:val="24"/>
          <w:lang w:eastAsia="en-GB"/>
        </w:rPr>
        <w:br/>
      </w:r>
    </w:p>
    <w:p w14:paraId="5DF51CFB" w14:textId="77777777" w:rsidR="00ED78CC" w:rsidRDefault="00ED78CC" w:rsidP="00C378C6">
      <w:pPr>
        <w:shd w:val="clear" w:color="auto" w:fill="FFFFFF"/>
        <w:spacing w:after="0" w:line="276" w:lineRule="auto"/>
        <w:rPr>
          <w:rFonts w:ascii="Open Sans" w:eastAsia="Times New Roman" w:hAnsi="Open Sans" w:cs="Open Sans"/>
          <w:b/>
          <w:bCs/>
          <w:sz w:val="24"/>
          <w:szCs w:val="24"/>
          <w:lang w:eastAsia="en-GB"/>
        </w:rPr>
      </w:pPr>
    </w:p>
    <w:p w14:paraId="0D836D2A" w14:textId="43BA5253"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lastRenderedPageBreak/>
        <w:t>Private vs. State Schools:</w:t>
      </w:r>
    </w:p>
    <w:p w14:paraId="05FFAC45"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 gap in achieving top grades has widened. Private schools saw nearly 48.4% of entries achieving a grade 7/A or above, compared to 21.2% in academies. This gap has increased from 26.5 percentage points in 2023 to 27.2 percentage points this year.</w:t>
      </w:r>
      <w:r w:rsidRPr="00850706">
        <w:rPr>
          <w:rFonts w:ascii="Open Sans" w:eastAsia="Times New Roman" w:hAnsi="Open Sans" w:cs="Open Sans"/>
          <w:sz w:val="24"/>
          <w:szCs w:val="24"/>
          <w:lang w:eastAsia="en-GB"/>
        </w:rPr>
        <w:br/>
      </w:r>
    </w:p>
    <w:p w14:paraId="3C807589"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Regional Differences:</w:t>
      </w:r>
      <w:r w:rsidRPr="00850706">
        <w:rPr>
          <w:rFonts w:ascii="Open Sans" w:eastAsia="Times New Roman" w:hAnsi="Open Sans" w:cs="Open Sans"/>
          <w:b/>
          <w:bCs/>
          <w:sz w:val="24"/>
          <w:szCs w:val="24"/>
          <w:lang w:eastAsia="en-GB"/>
        </w:rPr>
        <w:br/>
      </w:r>
    </w:p>
    <w:p w14:paraId="2729D187"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London:</w:t>
      </w:r>
      <w:r w:rsidRPr="00850706">
        <w:rPr>
          <w:rFonts w:ascii="Open Sans" w:eastAsia="Times New Roman" w:hAnsi="Open Sans" w:cs="Open Sans"/>
          <w:sz w:val="24"/>
          <w:szCs w:val="24"/>
          <w:lang w:eastAsia="en-GB"/>
        </w:rPr>
        <w:t xml:space="preserve"> 28.5% of entries achieved grade 7/A or above.</w:t>
      </w:r>
    </w:p>
    <w:p w14:paraId="0A57E9D5"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roofErr w:type="gramStart"/>
      <w:r w:rsidRPr="00850706">
        <w:rPr>
          <w:rFonts w:ascii="Open Sans" w:eastAsia="Times New Roman" w:hAnsi="Open Sans" w:cs="Open Sans"/>
          <w:b/>
          <w:bCs/>
          <w:sz w:val="24"/>
          <w:szCs w:val="24"/>
          <w:lang w:eastAsia="en-GB"/>
        </w:rPr>
        <w:t>North East</w:t>
      </w:r>
      <w:proofErr w:type="gramEnd"/>
      <w:r w:rsidRPr="00850706">
        <w:rPr>
          <w:rFonts w:ascii="Open Sans" w:eastAsia="Times New Roman" w:hAnsi="Open Sans" w:cs="Open Sans"/>
          <w:b/>
          <w:bCs/>
          <w:sz w:val="24"/>
          <w:szCs w:val="24"/>
          <w:lang w:eastAsia="en-GB"/>
        </w:rPr>
        <w:t>:</w:t>
      </w:r>
      <w:r w:rsidRPr="00850706">
        <w:rPr>
          <w:rFonts w:ascii="Open Sans" w:eastAsia="Times New Roman" w:hAnsi="Open Sans" w:cs="Open Sans"/>
          <w:sz w:val="24"/>
          <w:szCs w:val="24"/>
          <w:lang w:eastAsia="en-GB"/>
        </w:rPr>
        <w:t xml:space="preserve"> Only 17.8% achieved the same top grades, maintaining a 10.7 percentage point gap from London.</w:t>
      </w:r>
      <w:r w:rsidRPr="00850706">
        <w:rPr>
          <w:rFonts w:ascii="Open Sans" w:eastAsia="Times New Roman" w:hAnsi="Open Sans" w:cs="Open Sans"/>
          <w:sz w:val="24"/>
          <w:szCs w:val="24"/>
          <w:lang w:eastAsia="en-GB"/>
        </w:rPr>
        <w:br/>
      </w:r>
    </w:p>
    <w:p w14:paraId="69B25649"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Gender Gap:</w:t>
      </w:r>
    </w:p>
    <w:p w14:paraId="79A51A6A"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The gender gap has slightly narrowed with 70.8% of girls achieving grade 4/C or above compared to 64.1% of boys. Girls are also more likely to achieve top grades and </w:t>
      </w:r>
      <w:proofErr w:type="gramStart"/>
      <w:r w:rsidRPr="00850706">
        <w:rPr>
          <w:rFonts w:ascii="Open Sans" w:eastAsia="Times New Roman" w:hAnsi="Open Sans" w:cs="Open Sans"/>
          <w:sz w:val="24"/>
          <w:szCs w:val="24"/>
          <w:lang w:eastAsia="en-GB"/>
        </w:rPr>
        <w:t>grade</w:t>
      </w:r>
      <w:proofErr w:type="gramEnd"/>
      <w:r w:rsidRPr="00850706">
        <w:rPr>
          <w:rFonts w:ascii="Open Sans" w:eastAsia="Times New Roman" w:hAnsi="Open Sans" w:cs="Open Sans"/>
          <w:sz w:val="24"/>
          <w:szCs w:val="24"/>
          <w:lang w:eastAsia="en-GB"/>
        </w:rPr>
        <w:t xml:space="preserve"> 9s.</w:t>
      </w:r>
      <w:r w:rsidRPr="00850706">
        <w:rPr>
          <w:rFonts w:ascii="Open Sans" w:eastAsia="Times New Roman" w:hAnsi="Open Sans" w:cs="Open Sans"/>
          <w:sz w:val="24"/>
          <w:szCs w:val="24"/>
          <w:lang w:eastAsia="en-GB"/>
        </w:rPr>
        <w:br/>
      </w:r>
    </w:p>
    <w:p w14:paraId="4DF343ED" w14:textId="77777777" w:rsidR="00C378C6" w:rsidRPr="00850706" w:rsidRDefault="00C378C6" w:rsidP="00C378C6">
      <w:pPr>
        <w:shd w:val="clear" w:color="auto" w:fill="FFFFFF"/>
        <w:spacing w:after="0" w:line="276" w:lineRule="auto"/>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t>Key Takeaways:</w:t>
      </w:r>
    </w:p>
    <w:p w14:paraId="0881B8D6" w14:textId="77777777" w:rsidR="00C378C6" w:rsidRPr="00850706" w:rsidRDefault="00C378C6" w:rsidP="00DF4027">
      <w:pPr>
        <w:pStyle w:val="ListParagraph"/>
        <w:widowControl/>
        <w:numPr>
          <w:ilvl w:val="0"/>
          <w:numId w:val="7"/>
        </w:numPr>
        <w:shd w:val="clear" w:color="auto" w:fill="FFFFFF"/>
        <w:spacing w:line="276" w:lineRule="auto"/>
        <w:contextualSpacing/>
        <w:rPr>
          <w:rFonts w:ascii="Open Sans" w:eastAsia="Times New Roman" w:hAnsi="Open Sans" w:cs="Open Sans"/>
          <w:sz w:val="24"/>
          <w:szCs w:val="24"/>
          <w:lang w:eastAsia="en-GB"/>
        </w:rPr>
      </w:pPr>
      <w:proofErr w:type="spellStart"/>
      <w:r w:rsidRPr="00850706">
        <w:rPr>
          <w:rFonts w:ascii="Open Sans" w:eastAsia="Times New Roman" w:hAnsi="Open Sans" w:cs="Open Sans"/>
          <w:sz w:val="24"/>
          <w:szCs w:val="24"/>
          <w:lang w:eastAsia="en-GB"/>
        </w:rPr>
        <w:t>Ofqual</w:t>
      </w:r>
      <w:proofErr w:type="spellEnd"/>
      <w:r w:rsidRPr="00850706">
        <w:rPr>
          <w:rFonts w:ascii="Open Sans" w:eastAsia="Times New Roman" w:hAnsi="Open Sans" w:cs="Open Sans"/>
          <w:sz w:val="24"/>
          <w:szCs w:val="24"/>
          <w:lang w:eastAsia="en-GB"/>
        </w:rPr>
        <w:t xml:space="preserve"> has instructed examiners to return to "normal" grading standards this year after a transitional period.</w:t>
      </w:r>
    </w:p>
    <w:p w14:paraId="739CA622" w14:textId="77777777" w:rsidR="00C378C6" w:rsidRPr="00850706" w:rsidRDefault="00C378C6" w:rsidP="00DF4027">
      <w:pPr>
        <w:pStyle w:val="ListParagraph"/>
        <w:widowControl/>
        <w:numPr>
          <w:ilvl w:val="0"/>
          <w:numId w:val="7"/>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The increase in the 16-year-old population and the significant number of </w:t>
      </w:r>
      <w:proofErr w:type="spellStart"/>
      <w:r w:rsidRPr="00850706">
        <w:rPr>
          <w:rFonts w:ascii="Open Sans" w:eastAsia="Times New Roman" w:hAnsi="Open Sans" w:cs="Open Sans"/>
          <w:sz w:val="24"/>
          <w:szCs w:val="24"/>
          <w:lang w:eastAsia="en-GB"/>
        </w:rPr>
        <w:t>resits</w:t>
      </w:r>
      <w:proofErr w:type="spellEnd"/>
      <w:r w:rsidRPr="00850706">
        <w:rPr>
          <w:rFonts w:ascii="Open Sans" w:eastAsia="Times New Roman" w:hAnsi="Open Sans" w:cs="Open Sans"/>
          <w:sz w:val="24"/>
          <w:szCs w:val="24"/>
          <w:lang w:eastAsia="en-GB"/>
        </w:rPr>
        <w:t xml:space="preserve"> required have placed added pressure on colleges.</w:t>
      </w:r>
    </w:p>
    <w:p w14:paraId="5B9E4FA0" w14:textId="77777777" w:rsidR="00C378C6" w:rsidRPr="00850706" w:rsidRDefault="00C378C6" w:rsidP="00DF4027">
      <w:pPr>
        <w:pStyle w:val="ListParagraph"/>
        <w:widowControl/>
        <w:numPr>
          <w:ilvl w:val="0"/>
          <w:numId w:val="7"/>
        </w:numPr>
        <w:shd w:val="clear" w:color="auto" w:fill="FFFFFF"/>
        <w:spacing w:line="276" w:lineRule="auto"/>
        <w:contextualSpacing/>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There are growing concerns about the current </w:t>
      </w:r>
      <w:proofErr w:type="spellStart"/>
      <w:r w:rsidRPr="00850706">
        <w:rPr>
          <w:rFonts w:ascii="Open Sans" w:eastAsia="Times New Roman" w:hAnsi="Open Sans" w:cs="Open Sans"/>
          <w:sz w:val="24"/>
          <w:szCs w:val="24"/>
          <w:lang w:eastAsia="en-GB"/>
        </w:rPr>
        <w:t>resit</w:t>
      </w:r>
      <w:proofErr w:type="spellEnd"/>
      <w:r w:rsidRPr="00850706">
        <w:rPr>
          <w:rFonts w:ascii="Open Sans" w:eastAsia="Times New Roman" w:hAnsi="Open Sans" w:cs="Open Sans"/>
          <w:sz w:val="24"/>
          <w:szCs w:val="24"/>
          <w:lang w:eastAsia="en-GB"/>
        </w:rPr>
        <w:t xml:space="preserve"> system, with calls for a review and potential reform to reduce student demotivation.</w:t>
      </w:r>
    </w:p>
    <w:p w14:paraId="63618EE8" w14:textId="77777777" w:rsidR="00C378C6" w:rsidRPr="00850706" w:rsidRDefault="00C378C6" w:rsidP="00C378C6">
      <w:pPr>
        <w:rPr>
          <w:rFonts w:ascii="Open Sans" w:eastAsia="Times New Roman" w:hAnsi="Open Sans" w:cs="Open Sans"/>
          <w:b/>
          <w:bCs/>
          <w:sz w:val="24"/>
          <w:szCs w:val="24"/>
          <w:lang w:eastAsia="en-GB"/>
        </w:rPr>
      </w:pPr>
      <w:r w:rsidRPr="00850706">
        <w:rPr>
          <w:rFonts w:ascii="Open Sans" w:eastAsia="Times New Roman" w:hAnsi="Open Sans" w:cs="Open Sans"/>
          <w:b/>
          <w:bCs/>
          <w:sz w:val="24"/>
          <w:szCs w:val="24"/>
          <w:lang w:eastAsia="en-GB"/>
        </w:rPr>
        <w:br w:type="page"/>
      </w:r>
    </w:p>
    <w:p w14:paraId="30B435B2" w14:textId="77777777" w:rsidR="00C378C6" w:rsidRPr="00850706" w:rsidRDefault="00C378C6" w:rsidP="00C378C6">
      <w:pPr>
        <w:pStyle w:val="Heading2"/>
        <w:rPr>
          <w:rFonts w:eastAsia="Times New Roman" w:cs="Open Sans"/>
          <w:b/>
          <w:bCs/>
          <w:color w:val="C7A1E3"/>
          <w:lang w:eastAsia="en-GB"/>
        </w:rPr>
      </w:pPr>
      <w:bookmarkStart w:id="7" w:name="_Toc176270428"/>
      <w:r w:rsidRPr="00850706">
        <w:rPr>
          <w:rFonts w:eastAsia="Times New Roman" w:cs="Open Sans"/>
          <w:b/>
          <w:bCs/>
          <w:color w:val="C7A1E3"/>
          <w:lang w:eastAsia="en-GB"/>
        </w:rPr>
        <w:lastRenderedPageBreak/>
        <w:t>A Level Results</w:t>
      </w:r>
      <w:bookmarkEnd w:id="7"/>
    </w:p>
    <w:p w14:paraId="0C7CB839"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A-level results for summer 2024 have been released, showing an increase in top grades across England. These results not only surpass pre-pandemic levels but also highlight a growing disparity in achievements between state and private schools, as well as among different regions.</w:t>
      </w:r>
    </w:p>
    <w:p w14:paraId="27B40BEB"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Ofqual’s chief regulator, Sir Ian </w:t>
      </w:r>
      <w:proofErr w:type="spellStart"/>
      <w:r w:rsidRPr="00850706">
        <w:rPr>
          <w:rFonts w:ascii="Open Sans" w:eastAsia="Times New Roman" w:hAnsi="Open Sans" w:cs="Open Sans"/>
          <w:sz w:val="24"/>
          <w:szCs w:val="24"/>
          <w:lang w:eastAsia="en-GB"/>
        </w:rPr>
        <w:t>Bauckham</w:t>
      </w:r>
      <w:proofErr w:type="spellEnd"/>
      <w:r w:rsidRPr="00850706">
        <w:rPr>
          <w:rFonts w:ascii="Open Sans" w:eastAsia="Times New Roman" w:hAnsi="Open Sans" w:cs="Open Sans"/>
          <w:sz w:val="24"/>
          <w:szCs w:val="24"/>
          <w:lang w:eastAsia="en-GB"/>
        </w:rPr>
        <w:t>, has assured that there was no grade inflation this year, indicating that standards have been consistent with those of 2023. He emphasised that any variations in the results reflect the abilities of the current cohort.</w:t>
      </w:r>
    </w:p>
    <w:p w14:paraId="413A0C77"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Key Results for Summer 2024:</w:t>
      </w:r>
    </w:p>
    <w:p w14:paraId="6AFCFFC1" w14:textId="77777777" w:rsidR="00C378C6" w:rsidRPr="00850706" w:rsidRDefault="00C378C6" w:rsidP="00DF4027">
      <w:pPr>
        <w:numPr>
          <w:ilvl w:val="0"/>
          <w:numId w:val="2"/>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A Grades</w:t>
      </w:r>
      <w:r w:rsidRPr="00850706">
        <w:rPr>
          <w:rFonts w:ascii="Open Sans" w:eastAsia="Times New Roman" w:hAnsi="Open Sans" w:cs="Open Sans"/>
          <w:sz w:val="24"/>
          <w:szCs w:val="24"/>
          <w:lang w:eastAsia="en-GB"/>
        </w:rPr>
        <w:t>: 9.3% of entries achieved an A*, an increase from 8.6% in 2023.</w:t>
      </w:r>
    </w:p>
    <w:p w14:paraId="06EC76BE" w14:textId="77777777" w:rsidR="00C378C6" w:rsidRPr="00850706" w:rsidRDefault="00C378C6" w:rsidP="00DF4027">
      <w:pPr>
        <w:numPr>
          <w:ilvl w:val="0"/>
          <w:numId w:val="2"/>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A/A Grades</w:t>
      </w:r>
      <w:r w:rsidRPr="00850706">
        <w:rPr>
          <w:rFonts w:ascii="Open Sans" w:eastAsia="Times New Roman" w:hAnsi="Open Sans" w:cs="Open Sans"/>
          <w:sz w:val="24"/>
          <w:szCs w:val="24"/>
          <w:lang w:eastAsia="en-GB"/>
        </w:rPr>
        <w:t>: 27.6% of entries were awarded A or A*, up from 26.5% last year.</w:t>
      </w:r>
    </w:p>
    <w:p w14:paraId="38941298" w14:textId="77777777" w:rsidR="00C378C6" w:rsidRPr="00850706" w:rsidRDefault="00C378C6" w:rsidP="00DF4027">
      <w:pPr>
        <w:numPr>
          <w:ilvl w:val="0"/>
          <w:numId w:val="2"/>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A-C Grades</w:t>
      </w:r>
      <w:r w:rsidRPr="00850706">
        <w:rPr>
          <w:rFonts w:ascii="Open Sans" w:eastAsia="Times New Roman" w:hAnsi="Open Sans" w:cs="Open Sans"/>
          <w:sz w:val="24"/>
          <w:szCs w:val="24"/>
          <w:lang w:eastAsia="en-GB"/>
        </w:rPr>
        <w:t>: Increased to 76% from 75.4% in 2023.</w:t>
      </w:r>
    </w:p>
    <w:p w14:paraId="239A1435" w14:textId="77777777" w:rsidR="00C378C6" w:rsidRPr="00850706" w:rsidRDefault="00C378C6" w:rsidP="00DF4027">
      <w:pPr>
        <w:numPr>
          <w:ilvl w:val="0"/>
          <w:numId w:val="2"/>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Overall Pass Rate (A-E)</w:t>
      </w:r>
      <w:r w:rsidRPr="00850706">
        <w:rPr>
          <w:rFonts w:ascii="Open Sans" w:eastAsia="Times New Roman" w:hAnsi="Open Sans" w:cs="Open Sans"/>
          <w:sz w:val="24"/>
          <w:szCs w:val="24"/>
          <w:lang w:eastAsia="en-GB"/>
        </w:rPr>
        <w:t xml:space="preserve">: Remained steady at 97.1%, </w:t>
      </w:r>
      <w:proofErr w:type="gramStart"/>
      <w:r w:rsidRPr="00850706">
        <w:rPr>
          <w:rFonts w:ascii="Open Sans" w:eastAsia="Times New Roman" w:hAnsi="Open Sans" w:cs="Open Sans"/>
          <w:sz w:val="24"/>
          <w:szCs w:val="24"/>
          <w:lang w:eastAsia="en-GB"/>
        </w:rPr>
        <w:t>similar to</w:t>
      </w:r>
      <w:proofErr w:type="gramEnd"/>
      <w:r w:rsidRPr="00850706">
        <w:rPr>
          <w:rFonts w:ascii="Open Sans" w:eastAsia="Times New Roman" w:hAnsi="Open Sans" w:cs="Open Sans"/>
          <w:sz w:val="24"/>
          <w:szCs w:val="24"/>
          <w:lang w:eastAsia="en-GB"/>
        </w:rPr>
        <w:t xml:space="preserve"> 97.2% in 2023.</w:t>
      </w:r>
    </w:p>
    <w:p w14:paraId="6905F790" w14:textId="77777777" w:rsidR="00C378C6" w:rsidRPr="00850706" w:rsidRDefault="00C378C6" w:rsidP="00DF4027">
      <w:pPr>
        <w:numPr>
          <w:ilvl w:val="0"/>
          <w:numId w:val="2"/>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All A Grades</w:t>
      </w:r>
      <w:r w:rsidRPr="00850706">
        <w:rPr>
          <w:rFonts w:ascii="Open Sans" w:eastAsia="Times New Roman" w:hAnsi="Open Sans" w:cs="Open Sans"/>
          <w:sz w:val="24"/>
          <w:szCs w:val="24"/>
          <w:lang w:eastAsia="en-GB"/>
        </w:rPr>
        <w:t>: 4,136 students achieved A* in all three A-levels, up from 3,822 in 2023.</w:t>
      </w:r>
    </w:p>
    <w:p w14:paraId="24F74600"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Regional Disparities:</w:t>
      </w:r>
    </w:p>
    <w:p w14:paraId="3D453D0D" w14:textId="77777777" w:rsidR="00C378C6" w:rsidRPr="00850706" w:rsidRDefault="00C378C6" w:rsidP="00DF4027">
      <w:pPr>
        <w:numPr>
          <w:ilvl w:val="0"/>
          <w:numId w:val="3"/>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East Midlands</w:t>
      </w:r>
      <w:r w:rsidRPr="00850706">
        <w:rPr>
          <w:rFonts w:ascii="Open Sans" w:eastAsia="Times New Roman" w:hAnsi="Open Sans" w:cs="Open Sans"/>
          <w:sz w:val="24"/>
          <w:szCs w:val="24"/>
          <w:lang w:eastAsia="en-GB"/>
        </w:rPr>
        <w:t>: 22.5% of entries achieved top grades.</w:t>
      </w:r>
    </w:p>
    <w:p w14:paraId="2443E767" w14:textId="77777777" w:rsidR="00C378C6" w:rsidRPr="00850706" w:rsidRDefault="00C378C6" w:rsidP="00DF4027">
      <w:pPr>
        <w:numPr>
          <w:ilvl w:val="0"/>
          <w:numId w:val="3"/>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London</w:t>
      </w:r>
      <w:r w:rsidRPr="00850706">
        <w:rPr>
          <w:rFonts w:ascii="Open Sans" w:eastAsia="Times New Roman" w:hAnsi="Open Sans" w:cs="Open Sans"/>
          <w:sz w:val="24"/>
          <w:szCs w:val="24"/>
          <w:lang w:eastAsia="en-GB"/>
        </w:rPr>
        <w:t>: 31.3% of entries were awarded top grades, resulting in an 8.8 percentage point gap compared to the East Midlands.</w:t>
      </w:r>
    </w:p>
    <w:p w14:paraId="5C111F6D"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Gaps Between State and Private Schools:</w:t>
      </w:r>
    </w:p>
    <w:p w14:paraId="17EF7D9B" w14:textId="77777777" w:rsidR="00C378C6" w:rsidRPr="00850706" w:rsidRDefault="00C378C6" w:rsidP="00DF4027">
      <w:pPr>
        <w:numPr>
          <w:ilvl w:val="0"/>
          <w:numId w:val="4"/>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Independent Schools</w:t>
      </w:r>
      <w:r w:rsidRPr="00850706">
        <w:rPr>
          <w:rFonts w:ascii="Open Sans" w:eastAsia="Times New Roman" w:hAnsi="Open Sans" w:cs="Open Sans"/>
          <w:sz w:val="24"/>
          <w:szCs w:val="24"/>
          <w:lang w:eastAsia="en-GB"/>
        </w:rPr>
        <w:t>: 49.4% of entries received A* or A, an increase from 47.4% in 2023.</w:t>
      </w:r>
    </w:p>
    <w:p w14:paraId="59B25117" w14:textId="77777777" w:rsidR="00C378C6" w:rsidRPr="00850706" w:rsidRDefault="00C378C6" w:rsidP="00DF4027">
      <w:pPr>
        <w:numPr>
          <w:ilvl w:val="0"/>
          <w:numId w:val="4"/>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Free Schools</w:t>
      </w:r>
      <w:r w:rsidRPr="00850706">
        <w:rPr>
          <w:rFonts w:ascii="Open Sans" w:eastAsia="Times New Roman" w:hAnsi="Open Sans" w:cs="Open Sans"/>
          <w:sz w:val="24"/>
          <w:szCs w:val="24"/>
          <w:lang w:eastAsia="en-GB"/>
        </w:rPr>
        <w:t>: 37.1% of entries achieved top grades, up from 33.8% in 2023.</w:t>
      </w:r>
    </w:p>
    <w:p w14:paraId="28DDB886" w14:textId="77777777" w:rsidR="00C378C6" w:rsidRPr="00850706" w:rsidRDefault="00C378C6" w:rsidP="00DF4027">
      <w:pPr>
        <w:numPr>
          <w:ilvl w:val="0"/>
          <w:numId w:val="4"/>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Academies</w:t>
      </w:r>
      <w:r w:rsidRPr="00850706">
        <w:rPr>
          <w:rFonts w:ascii="Open Sans" w:eastAsia="Times New Roman" w:hAnsi="Open Sans" w:cs="Open Sans"/>
          <w:sz w:val="24"/>
          <w:szCs w:val="24"/>
          <w:lang w:eastAsia="en-GB"/>
        </w:rPr>
        <w:t>: 26.5% of entries received A* or A, a slight rise from 25.4% last year.</w:t>
      </w:r>
    </w:p>
    <w:p w14:paraId="5CFCA600" w14:textId="77777777" w:rsidR="00C378C6" w:rsidRPr="00850706" w:rsidRDefault="00C378C6" w:rsidP="00DF4027">
      <w:pPr>
        <w:numPr>
          <w:ilvl w:val="0"/>
          <w:numId w:val="4"/>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Smaller Comprehensives</w:t>
      </w:r>
      <w:r w:rsidRPr="00850706">
        <w:rPr>
          <w:rFonts w:ascii="Open Sans" w:eastAsia="Times New Roman" w:hAnsi="Open Sans" w:cs="Open Sans"/>
          <w:sz w:val="24"/>
          <w:szCs w:val="24"/>
          <w:lang w:eastAsia="en-GB"/>
        </w:rPr>
        <w:t>: 22.3% of entries achieved A* or A, a modest increase from 22% in 2023.</w:t>
      </w:r>
    </w:p>
    <w:p w14:paraId="6379261D"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Gender Disparities:</w:t>
      </w:r>
    </w:p>
    <w:p w14:paraId="39B817C1" w14:textId="77777777" w:rsidR="00C378C6" w:rsidRPr="00850706" w:rsidRDefault="00C378C6" w:rsidP="00DF4027">
      <w:pPr>
        <w:numPr>
          <w:ilvl w:val="0"/>
          <w:numId w:val="5"/>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Girls</w:t>
      </w:r>
      <w:r w:rsidRPr="00850706">
        <w:rPr>
          <w:rFonts w:ascii="Open Sans" w:eastAsia="Times New Roman" w:hAnsi="Open Sans" w:cs="Open Sans"/>
          <w:sz w:val="24"/>
          <w:szCs w:val="24"/>
          <w:lang w:eastAsia="en-GB"/>
        </w:rPr>
        <w:t>: 27.8% achieved A* or A, compared to 27.4% of boys.</w:t>
      </w:r>
    </w:p>
    <w:p w14:paraId="66740C32" w14:textId="77777777" w:rsidR="00C378C6" w:rsidRPr="00850706" w:rsidRDefault="00C378C6" w:rsidP="00DF4027">
      <w:pPr>
        <w:numPr>
          <w:ilvl w:val="0"/>
          <w:numId w:val="5"/>
        </w:numPr>
        <w:shd w:val="clear" w:color="auto" w:fill="FFFFFF"/>
        <w:spacing w:after="0" w:line="276" w:lineRule="auto"/>
        <w:textAlignment w:val="baseline"/>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Boys</w:t>
      </w:r>
      <w:r w:rsidRPr="00850706">
        <w:rPr>
          <w:rFonts w:ascii="Open Sans" w:eastAsia="Times New Roman" w:hAnsi="Open Sans" w:cs="Open Sans"/>
          <w:sz w:val="24"/>
          <w:szCs w:val="24"/>
          <w:lang w:eastAsia="en-GB"/>
        </w:rPr>
        <w:t>: 9.5% of entries were awarded A*, compared to 9.1% for girls.</w:t>
      </w:r>
    </w:p>
    <w:p w14:paraId="0D04C624" w14:textId="6A3DE93E" w:rsidR="00850706" w:rsidRDefault="00850706">
      <w:pPr>
        <w:rPr>
          <w:rFonts w:ascii="Open Sans" w:eastAsia="Times New Roman" w:hAnsi="Open Sans" w:cs="Open Sans"/>
          <w:b/>
          <w:bCs/>
          <w:sz w:val="24"/>
          <w:szCs w:val="24"/>
          <w:highlight w:val="yellow"/>
          <w:bdr w:val="none" w:sz="0" w:space="0" w:color="auto" w:frame="1"/>
          <w:lang w:eastAsia="en-GB"/>
        </w:rPr>
      </w:pPr>
      <w:r>
        <w:rPr>
          <w:rFonts w:ascii="Open Sans" w:eastAsia="Times New Roman" w:hAnsi="Open Sans" w:cs="Open Sans"/>
          <w:b/>
          <w:bCs/>
          <w:sz w:val="24"/>
          <w:szCs w:val="24"/>
          <w:highlight w:val="yellow"/>
          <w:bdr w:val="none" w:sz="0" w:space="0" w:color="auto" w:frame="1"/>
          <w:lang w:eastAsia="en-GB"/>
        </w:rPr>
        <w:br w:type="page"/>
      </w:r>
    </w:p>
    <w:p w14:paraId="6429D101" w14:textId="77777777" w:rsidR="00C378C6" w:rsidRPr="00850706" w:rsidRDefault="00C378C6" w:rsidP="00C378C6">
      <w:pPr>
        <w:shd w:val="clear" w:color="auto" w:fill="FFFFFF"/>
        <w:spacing w:after="0" w:line="276" w:lineRule="auto"/>
        <w:textAlignment w:val="baseline"/>
        <w:rPr>
          <w:rFonts w:ascii="Open Sans" w:eastAsia="Times New Roman" w:hAnsi="Open Sans" w:cs="Open Sans"/>
          <w:b/>
          <w:bCs/>
          <w:sz w:val="24"/>
          <w:szCs w:val="24"/>
          <w:highlight w:val="yellow"/>
          <w:bdr w:val="none" w:sz="0" w:space="0" w:color="auto" w:frame="1"/>
          <w:lang w:eastAsia="en-GB"/>
        </w:rPr>
      </w:pPr>
    </w:p>
    <w:p w14:paraId="0B31FCBE" w14:textId="77777777" w:rsidR="00C378C6" w:rsidRPr="00850706" w:rsidRDefault="00C378C6" w:rsidP="00C378C6">
      <w:pPr>
        <w:pStyle w:val="Heading2"/>
        <w:rPr>
          <w:rFonts w:eastAsia="Times New Roman" w:cs="Open Sans"/>
          <w:lang w:eastAsia="en-GB"/>
        </w:rPr>
      </w:pPr>
      <w:bookmarkStart w:id="8" w:name="_Hlk176171318"/>
      <w:bookmarkStart w:id="9" w:name="_Toc176270429"/>
      <w:r w:rsidRPr="00850706">
        <w:rPr>
          <w:rFonts w:eastAsia="Times New Roman" w:cs="Open Sans"/>
          <w:b/>
          <w:bCs/>
          <w:color w:val="C7A1E3"/>
          <w:bdr w:val="none" w:sz="0" w:space="0" w:color="auto" w:frame="1"/>
          <w:lang w:eastAsia="en-GB"/>
        </w:rPr>
        <w:t>SATS Results</w:t>
      </w:r>
      <w:bookmarkEnd w:id="8"/>
      <w:r w:rsidRPr="00850706">
        <w:rPr>
          <w:rFonts w:eastAsia="Times New Roman" w:cs="Open Sans"/>
          <w:b/>
          <w:bCs/>
          <w:bdr w:val="none" w:sz="0" w:space="0" w:color="auto" w:frame="1"/>
          <w:lang w:eastAsia="en-GB"/>
        </w:rPr>
        <w:br/>
      </w:r>
      <w:r w:rsidRPr="00850706">
        <w:rPr>
          <w:rFonts w:eastAsia="Times New Roman" w:cs="Open Sans"/>
          <w:b/>
          <w:bCs/>
          <w:bdr w:val="none" w:sz="0" w:space="0" w:color="auto" w:frame="1"/>
          <w:lang w:eastAsia="en-GB"/>
        </w:rPr>
        <w:br/>
      </w:r>
      <w:r w:rsidRPr="00850706">
        <w:rPr>
          <w:rFonts w:cs="Open Sans"/>
          <w:lang w:eastAsia="en-GB"/>
        </w:rPr>
        <w:t>This year’s S</w:t>
      </w:r>
      <w:r w:rsidRPr="00850706">
        <w:rPr>
          <w:rFonts w:cs="Open Sans"/>
        </w:rPr>
        <w:t>ATS</w:t>
      </w:r>
      <w:r w:rsidRPr="00850706">
        <w:rPr>
          <w:rFonts w:cs="Open Sans"/>
          <w:lang w:eastAsia="en-GB"/>
        </w:rPr>
        <w:t xml:space="preserve"> results for 2024 reveal a modest increase in overall performance, though still falling short of pre-pandemic levels. This year, 61% of Year 6 pupils achieved the expected standard in reading, writing, and maths combined, up from 60% last year, but below the 65% recorded in 2019.</w:t>
      </w:r>
      <w:bookmarkEnd w:id="9"/>
    </w:p>
    <w:p w14:paraId="17B9B834" w14:textId="77777777" w:rsidR="00C378C6" w:rsidRPr="00850706" w:rsidRDefault="00C378C6" w:rsidP="00C378C6">
      <w:p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Key Data Points:</w:t>
      </w:r>
    </w:p>
    <w:p w14:paraId="4ADC58B0" w14:textId="77777777" w:rsidR="00C378C6" w:rsidRPr="00850706" w:rsidRDefault="00C378C6" w:rsidP="00C378C6">
      <w:pPr>
        <w:spacing w:before="100" w:beforeAutospacing="1" w:after="100" w:afterAutospacing="1" w:line="240" w:lineRule="auto"/>
        <w:ind w:left="720"/>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Overall Results:</w:t>
      </w:r>
    </w:p>
    <w:p w14:paraId="024341D1"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Expected Standard in Reading</w:t>
      </w:r>
      <w:r w:rsidRPr="00850706">
        <w:rPr>
          <w:rFonts w:ascii="Open Sans" w:eastAsia="Times New Roman" w:hAnsi="Open Sans" w:cs="Open Sans"/>
          <w:sz w:val="24"/>
          <w:szCs w:val="24"/>
          <w:lang w:eastAsia="en-GB"/>
        </w:rPr>
        <w:t>: 74%, up from 73% in 2023.</w:t>
      </w:r>
    </w:p>
    <w:p w14:paraId="69409549"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Expected Standard in Writing</w:t>
      </w:r>
      <w:r w:rsidRPr="00850706">
        <w:rPr>
          <w:rFonts w:ascii="Open Sans" w:eastAsia="Times New Roman" w:hAnsi="Open Sans" w:cs="Open Sans"/>
          <w:sz w:val="24"/>
          <w:szCs w:val="24"/>
          <w:lang w:eastAsia="en-GB"/>
        </w:rPr>
        <w:t>: 72%, up from 71% in 2023.</w:t>
      </w:r>
    </w:p>
    <w:p w14:paraId="6DAC11B9"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Expected Standard in Maths</w:t>
      </w:r>
      <w:r w:rsidRPr="00850706">
        <w:rPr>
          <w:rFonts w:ascii="Open Sans" w:eastAsia="Times New Roman" w:hAnsi="Open Sans" w:cs="Open Sans"/>
          <w:sz w:val="24"/>
          <w:szCs w:val="24"/>
          <w:lang w:eastAsia="en-GB"/>
        </w:rPr>
        <w:t>: 73%, unchanged from last year.</w:t>
      </w:r>
    </w:p>
    <w:p w14:paraId="7D30CEE1"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Expected Standard in Grammar, Punctuation, and Spelling (GPS)</w:t>
      </w:r>
      <w:r w:rsidRPr="00850706">
        <w:rPr>
          <w:rFonts w:ascii="Open Sans" w:eastAsia="Times New Roman" w:hAnsi="Open Sans" w:cs="Open Sans"/>
          <w:sz w:val="24"/>
          <w:szCs w:val="24"/>
          <w:lang w:eastAsia="en-GB"/>
        </w:rPr>
        <w:t>: 72%, stable compared to 2023.</w:t>
      </w:r>
    </w:p>
    <w:p w14:paraId="547D8480"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Expected Standard in Science</w:t>
      </w:r>
      <w:r w:rsidRPr="00850706">
        <w:rPr>
          <w:rFonts w:ascii="Open Sans" w:eastAsia="Times New Roman" w:hAnsi="Open Sans" w:cs="Open Sans"/>
          <w:sz w:val="24"/>
          <w:szCs w:val="24"/>
          <w:lang w:eastAsia="en-GB"/>
        </w:rPr>
        <w:t>: 81%, slightly up from 80% last year.</w:t>
      </w:r>
    </w:p>
    <w:p w14:paraId="6E50F897" w14:textId="77777777" w:rsidR="00C378C6" w:rsidRPr="00850706" w:rsidRDefault="00C378C6" w:rsidP="00C378C6">
      <w:pPr>
        <w:spacing w:before="100" w:beforeAutospacing="1" w:after="100" w:afterAutospacing="1" w:line="240" w:lineRule="auto"/>
        <w:ind w:left="720"/>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Pass Marks:</w:t>
      </w:r>
    </w:p>
    <w:p w14:paraId="335DADBF"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Maths</w:t>
      </w:r>
      <w:r w:rsidRPr="00850706">
        <w:rPr>
          <w:rFonts w:ascii="Open Sans" w:eastAsia="Times New Roman" w:hAnsi="Open Sans" w:cs="Open Sans"/>
          <w:sz w:val="24"/>
          <w:szCs w:val="24"/>
          <w:lang w:eastAsia="en-GB"/>
        </w:rPr>
        <w:t>: Reduced to 54 out of 110, down from 56 in 2023, addressing concerns over a "deliberately tricky" paper.</w:t>
      </w:r>
    </w:p>
    <w:p w14:paraId="2BDF39A7"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GPS</w:t>
      </w:r>
      <w:r w:rsidRPr="00850706">
        <w:rPr>
          <w:rFonts w:ascii="Open Sans" w:eastAsia="Times New Roman" w:hAnsi="Open Sans" w:cs="Open Sans"/>
          <w:sz w:val="24"/>
          <w:szCs w:val="24"/>
          <w:lang w:eastAsia="en-GB"/>
        </w:rPr>
        <w:t>: Decreased to 35 out of 70, from 36 marks in 2023.</w:t>
      </w:r>
    </w:p>
    <w:p w14:paraId="2DB3772A" w14:textId="77777777" w:rsidR="00C378C6" w:rsidRPr="00850706" w:rsidRDefault="00C378C6" w:rsidP="00DF4027">
      <w:pPr>
        <w:numPr>
          <w:ilvl w:val="1"/>
          <w:numId w:val="6"/>
        </w:numPr>
        <w:spacing w:before="100" w:beforeAutospacing="1" w:after="100" w:afterAutospacing="1" w:line="240" w:lineRule="auto"/>
        <w:rPr>
          <w:rFonts w:ascii="Open Sans" w:eastAsia="Times New Roman" w:hAnsi="Open Sans" w:cs="Open Sans"/>
          <w:sz w:val="24"/>
          <w:szCs w:val="24"/>
          <w:lang w:eastAsia="en-GB"/>
        </w:rPr>
      </w:pPr>
      <w:r w:rsidRPr="00850706">
        <w:rPr>
          <w:rFonts w:ascii="Open Sans" w:eastAsia="Times New Roman" w:hAnsi="Open Sans" w:cs="Open Sans"/>
          <w:b/>
          <w:bCs/>
          <w:sz w:val="24"/>
          <w:szCs w:val="24"/>
          <w:lang w:eastAsia="en-GB"/>
        </w:rPr>
        <w:t>Reading</w:t>
      </w:r>
      <w:r w:rsidRPr="00850706">
        <w:rPr>
          <w:rFonts w:ascii="Open Sans" w:eastAsia="Times New Roman" w:hAnsi="Open Sans" w:cs="Open Sans"/>
          <w:sz w:val="24"/>
          <w:szCs w:val="24"/>
          <w:lang w:eastAsia="en-GB"/>
        </w:rPr>
        <w:t>: Increased to 27 out of 30, up from 24 marks in 2023.</w:t>
      </w:r>
    </w:p>
    <w:p w14:paraId="58EF4246" w14:textId="77777777" w:rsidR="00C378C6" w:rsidRPr="00850706" w:rsidRDefault="00C378C6" w:rsidP="00C378C6">
      <w:pPr>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br w:type="page"/>
      </w:r>
    </w:p>
    <w:p w14:paraId="6DCE6439"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21E7D505" w14:textId="77777777" w:rsidR="00C378C6" w:rsidRPr="00850706" w:rsidRDefault="00C378C6" w:rsidP="00C378C6">
      <w:pPr>
        <w:pStyle w:val="Heading2"/>
        <w:rPr>
          <w:rFonts w:cs="Open Sans"/>
          <w:b/>
          <w:bCs/>
          <w:color w:val="C7A1E3"/>
        </w:rPr>
      </w:pPr>
      <w:bookmarkStart w:id="10" w:name="_Toc176270430"/>
      <w:r w:rsidRPr="00850706">
        <w:rPr>
          <w:rFonts w:cs="Open Sans"/>
          <w:b/>
          <w:bCs/>
          <w:color w:val="C7A1E3"/>
        </w:rPr>
        <w:t>5.5% above-inflation pay award announced for September 2024</w:t>
      </w:r>
      <w:bookmarkEnd w:id="10"/>
    </w:p>
    <w:p w14:paraId="55E3F376"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A </w:t>
      </w:r>
      <w:hyperlink r:id="rId14" w:history="1">
        <w:r w:rsidRPr="00843436">
          <w:rPr>
            <w:rStyle w:val="Hyperlink"/>
            <w:rFonts w:ascii="Open Sans" w:eastAsia="Times New Roman" w:hAnsi="Open Sans" w:cs="Open Sans"/>
            <w:color w:val="C7A1E3"/>
            <w:sz w:val="24"/>
            <w:szCs w:val="24"/>
            <w:lang w:eastAsia="en-GB"/>
          </w:rPr>
          <w:t>5.5% above-inflation</w:t>
        </w:r>
      </w:hyperlink>
      <w:r w:rsidRPr="00850706">
        <w:rPr>
          <w:rFonts w:ascii="Open Sans" w:eastAsia="Times New Roman" w:hAnsi="Open Sans" w:cs="Open Sans"/>
          <w:sz w:val="24"/>
          <w:szCs w:val="24"/>
          <w:lang w:eastAsia="en-GB"/>
        </w:rPr>
        <w:t xml:space="preserve"> pay award has been announced for September 2024, which will also see increases in allowances such as teaching and learning responsibility payments and special educational needs allowances by the same percentage.</w:t>
      </w:r>
      <w:r w:rsidRPr="00850706">
        <w:rPr>
          <w:rFonts w:ascii="Open Sans" w:eastAsia="Times New Roman" w:hAnsi="Open Sans" w:cs="Open Sans"/>
          <w:sz w:val="24"/>
          <w:szCs w:val="24"/>
          <w:lang w:eastAsia="en-GB"/>
        </w:rPr>
        <w:br/>
      </w:r>
    </w:p>
    <w:p w14:paraId="24FFDD1F"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This pay increase will be implemented across all maintained schools, while academies have the option to adopt the same measures. The funding for this pay award will come from a new </w:t>
      </w:r>
      <w:hyperlink r:id="rId15" w:history="1">
        <w:r w:rsidRPr="00843436">
          <w:rPr>
            <w:rStyle w:val="Hyperlink"/>
            <w:rFonts w:ascii="Open Sans" w:eastAsia="Times New Roman" w:hAnsi="Open Sans" w:cs="Open Sans"/>
            <w:color w:val="C7A1E3"/>
            <w:sz w:val="24"/>
            <w:szCs w:val="24"/>
            <w:lang w:eastAsia="en-GB"/>
          </w:rPr>
          <w:t>core schools budget grant</w:t>
        </w:r>
      </w:hyperlink>
      <w:r w:rsidRPr="00850706">
        <w:rPr>
          <w:rFonts w:ascii="Open Sans" w:eastAsia="Times New Roman" w:hAnsi="Open Sans" w:cs="Open Sans"/>
          <w:sz w:val="24"/>
          <w:szCs w:val="24"/>
          <w:lang w:eastAsia="en-GB"/>
        </w:rPr>
        <w:t>, which will be distributed in the autumn term of 2024. This grant will cover:</w:t>
      </w:r>
    </w:p>
    <w:p w14:paraId="06D2AD48" w14:textId="77777777" w:rsidR="00C378C6" w:rsidRPr="00850706" w:rsidRDefault="00C378C6" w:rsidP="00DF4027">
      <w:pPr>
        <w:numPr>
          <w:ilvl w:val="0"/>
          <w:numId w:val="8"/>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All maintained schools and academies, including special schools</w:t>
      </w:r>
    </w:p>
    <w:p w14:paraId="5B4E4D6A" w14:textId="77777777" w:rsidR="00C378C6" w:rsidRPr="00850706" w:rsidRDefault="00C378C6" w:rsidP="00DF4027">
      <w:pPr>
        <w:numPr>
          <w:ilvl w:val="0"/>
          <w:numId w:val="8"/>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Pupil referral units</w:t>
      </w:r>
    </w:p>
    <w:p w14:paraId="65FCC66E" w14:textId="77777777" w:rsidR="00C378C6" w:rsidRPr="00850706" w:rsidRDefault="00C378C6" w:rsidP="00DF4027">
      <w:pPr>
        <w:numPr>
          <w:ilvl w:val="0"/>
          <w:numId w:val="8"/>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Alternative provision academies</w:t>
      </w:r>
    </w:p>
    <w:p w14:paraId="2D554B85" w14:textId="77777777" w:rsidR="00C378C6" w:rsidRPr="00850706" w:rsidRDefault="00C378C6" w:rsidP="00DF4027">
      <w:pPr>
        <w:numPr>
          <w:ilvl w:val="0"/>
          <w:numId w:val="8"/>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Non-maintained special schools</w:t>
      </w:r>
    </w:p>
    <w:p w14:paraId="3C3EF3D3" w14:textId="77777777" w:rsidR="00C378C6" w:rsidRPr="00850706" w:rsidRDefault="00C378C6" w:rsidP="00DF4027">
      <w:pPr>
        <w:numPr>
          <w:ilvl w:val="0"/>
          <w:numId w:val="8"/>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Independent special schools</w:t>
      </w:r>
      <w:r w:rsidRPr="00850706">
        <w:rPr>
          <w:rFonts w:ascii="Open Sans" w:eastAsia="Times New Roman" w:hAnsi="Open Sans" w:cs="Open Sans"/>
          <w:sz w:val="24"/>
          <w:szCs w:val="24"/>
          <w:lang w:eastAsia="en-GB"/>
        </w:rPr>
        <w:br/>
      </w:r>
    </w:p>
    <w:p w14:paraId="561CBC91"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Additionally, new guidance has been introduced </w:t>
      </w:r>
      <w:r w:rsidRPr="002A6F41">
        <w:rPr>
          <w:rFonts w:ascii="Open Sans" w:eastAsia="Times New Roman" w:hAnsi="Open Sans" w:cs="Open Sans"/>
          <w:color w:val="C7A1E3"/>
          <w:sz w:val="24"/>
          <w:szCs w:val="24"/>
          <w:lang w:eastAsia="en-GB"/>
        </w:rPr>
        <w:t xml:space="preserve">for </w:t>
      </w:r>
      <w:hyperlink r:id="rId16" w:history="1">
        <w:r w:rsidRPr="002A6F41">
          <w:rPr>
            <w:rStyle w:val="Hyperlink"/>
            <w:rFonts w:ascii="Open Sans" w:eastAsia="Times New Roman" w:hAnsi="Open Sans" w:cs="Open Sans"/>
            <w:color w:val="C7A1E3"/>
            <w:sz w:val="24"/>
            <w:szCs w:val="24"/>
            <w:lang w:eastAsia="en-GB"/>
          </w:rPr>
          <w:t>managing teachers’ and leaders’ pay</w:t>
        </w:r>
      </w:hyperlink>
      <w:r w:rsidRPr="00850706">
        <w:rPr>
          <w:rFonts w:ascii="Open Sans" w:eastAsia="Times New Roman" w:hAnsi="Open Sans" w:cs="Open Sans"/>
          <w:sz w:val="24"/>
          <w:szCs w:val="24"/>
          <w:lang w:eastAsia="en-GB"/>
        </w:rPr>
        <w:t xml:space="preserve">, which is non-statutory but applies to all maintained schools and academies. This guidance outlines anticipated changes in the School Teachers' Pay and Conditions Document for 2024, expected to be published in October. </w:t>
      </w:r>
      <w:r w:rsidRPr="00850706">
        <w:rPr>
          <w:rFonts w:ascii="Open Sans" w:eastAsia="Times New Roman" w:hAnsi="Open Sans" w:cs="Open Sans"/>
          <w:sz w:val="24"/>
          <w:szCs w:val="24"/>
          <w:lang w:eastAsia="en-GB"/>
        </w:rPr>
        <w:br/>
      </w:r>
      <w:r w:rsidRPr="00850706">
        <w:rPr>
          <w:rFonts w:ascii="Open Sans" w:eastAsia="Times New Roman" w:hAnsi="Open Sans" w:cs="Open Sans"/>
          <w:sz w:val="24"/>
          <w:szCs w:val="24"/>
          <w:lang w:eastAsia="en-GB"/>
        </w:rPr>
        <w:br/>
        <w:t>The new guidance will replace the previous document 'Implementing your school's approach to pay' and includes:</w:t>
      </w:r>
    </w:p>
    <w:p w14:paraId="277AFB7E" w14:textId="77777777" w:rsidR="00C378C6" w:rsidRPr="00850706" w:rsidRDefault="00C378C6" w:rsidP="00DF4027">
      <w:pPr>
        <w:numPr>
          <w:ilvl w:val="0"/>
          <w:numId w:val="9"/>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 removal of the requirement for performance-related pay outcomes based on objectives and the appraisal process for teachers and leaders</w:t>
      </w:r>
    </w:p>
    <w:p w14:paraId="340ECB12" w14:textId="77777777" w:rsidR="00C378C6" w:rsidRPr="00850706" w:rsidRDefault="00C378C6" w:rsidP="00DF4027">
      <w:pPr>
        <w:numPr>
          <w:ilvl w:val="0"/>
          <w:numId w:val="9"/>
        </w:num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Increased support for flexible working arrangements</w:t>
      </w:r>
    </w:p>
    <w:p w14:paraId="36913127"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br/>
        <w:t xml:space="preserve">The </w:t>
      </w:r>
      <w:proofErr w:type="spellStart"/>
      <w:r w:rsidRPr="00850706">
        <w:rPr>
          <w:rFonts w:ascii="Open Sans" w:eastAsia="Times New Roman" w:hAnsi="Open Sans" w:cs="Open Sans"/>
          <w:sz w:val="24"/>
          <w:szCs w:val="24"/>
          <w:lang w:eastAsia="en-GB"/>
        </w:rPr>
        <w:t>STPCD</w:t>
      </w:r>
      <w:proofErr w:type="spellEnd"/>
      <w:r w:rsidRPr="00850706">
        <w:rPr>
          <w:rFonts w:ascii="Open Sans" w:eastAsia="Times New Roman" w:hAnsi="Open Sans" w:cs="Open Sans"/>
          <w:sz w:val="24"/>
          <w:szCs w:val="24"/>
          <w:lang w:eastAsia="en-GB"/>
        </w:rPr>
        <w:t xml:space="preserve"> 2024 is likely to be published in October, backdated to 1 September 2024.</w:t>
      </w:r>
    </w:p>
    <w:p w14:paraId="7B17872C" w14:textId="0C90A458" w:rsidR="00843436" w:rsidRDefault="00843436">
      <w:pPr>
        <w:rPr>
          <w:rFonts w:ascii="Open Sans" w:eastAsia="Times New Roman" w:hAnsi="Open Sans" w:cs="Open Sans"/>
          <w:sz w:val="24"/>
          <w:szCs w:val="24"/>
          <w:lang w:eastAsia="en-GB"/>
        </w:rPr>
      </w:pPr>
      <w:r>
        <w:rPr>
          <w:rFonts w:ascii="Open Sans" w:eastAsia="Times New Roman" w:hAnsi="Open Sans" w:cs="Open Sans"/>
          <w:sz w:val="24"/>
          <w:szCs w:val="24"/>
          <w:lang w:eastAsia="en-GB"/>
        </w:rPr>
        <w:br w:type="page"/>
      </w:r>
    </w:p>
    <w:p w14:paraId="23FD7679"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50A9934D" w14:textId="77777777" w:rsidR="00C378C6" w:rsidRPr="00850706" w:rsidRDefault="00C378C6" w:rsidP="00C378C6">
      <w:pPr>
        <w:pStyle w:val="Heading2"/>
        <w:rPr>
          <w:rFonts w:cs="Open Sans"/>
          <w:b/>
          <w:bCs/>
          <w:color w:val="C7A1E3"/>
        </w:rPr>
      </w:pPr>
      <w:bookmarkStart w:id="11" w:name="_Toc176270431"/>
      <w:r w:rsidRPr="00850706">
        <w:rPr>
          <w:rFonts w:cs="Open Sans"/>
          <w:b/>
          <w:bCs/>
          <w:color w:val="C7A1E3"/>
        </w:rPr>
        <w:t>Keeping Children Safe in Education 2024</w:t>
      </w:r>
      <w:bookmarkEnd w:id="11"/>
    </w:p>
    <w:p w14:paraId="1484D59B"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 xml:space="preserve">The Department for Education has issued updates to the </w:t>
      </w:r>
      <w:hyperlink r:id="rId17" w:history="1">
        <w:r w:rsidRPr="00843436">
          <w:rPr>
            <w:rStyle w:val="Hyperlink"/>
            <w:rFonts w:ascii="Open Sans" w:eastAsiaTheme="majorEastAsia" w:hAnsi="Open Sans" w:cs="Open Sans"/>
            <w:color w:val="C7A1E3"/>
          </w:rPr>
          <w:t>Keeping Children Safe in Education</w:t>
        </w:r>
      </w:hyperlink>
      <w:r w:rsidRPr="00850706">
        <w:rPr>
          <w:rFonts w:ascii="Open Sans" w:hAnsi="Open Sans" w:cs="Open Sans"/>
        </w:rPr>
        <w:t xml:space="preserve"> guidance, effective from 1 September 2024. While the changes are relatively minor, they aim to refine and clarify key aspects of safeguarding practice in schools. The main updates include:</w:t>
      </w:r>
    </w:p>
    <w:p w14:paraId="47034C9C" w14:textId="77777777" w:rsidR="00C378C6" w:rsidRPr="00850706" w:rsidRDefault="00C378C6" w:rsidP="00DF4027">
      <w:pPr>
        <w:pStyle w:val="NormalWeb"/>
        <w:numPr>
          <w:ilvl w:val="1"/>
          <w:numId w:val="17"/>
        </w:numPr>
        <w:shd w:val="clear" w:color="auto" w:fill="FFFFFF"/>
        <w:spacing w:after="0" w:afterAutospacing="1" w:line="276" w:lineRule="auto"/>
        <w:rPr>
          <w:rFonts w:ascii="Open Sans" w:hAnsi="Open Sans" w:cs="Open Sans"/>
        </w:rPr>
      </w:pPr>
      <w:r w:rsidRPr="00850706">
        <w:rPr>
          <w:rFonts w:ascii="Open Sans" w:hAnsi="Open Sans" w:cs="Open Sans"/>
        </w:rPr>
        <w:t>Revised safeguarding definition with a focus on early help and the inclusion of exploitation.</w:t>
      </w:r>
    </w:p>
    <w:p w14:paraId="649EEA71" w14:textId="77777777" w:rsidR="00C378C6" w:rsidRPr="00850706" w:rsidRDefault="00C378C6" w:rsidP="00DF4027">
      <w:pPr>
        <w:pStyle w:val="NormalWeb"/>
        <w:numPr>
          <w:ilvl w:val="1"/>
          <w:numId w:val="17"/>
        </w:numPr>
        <w:shd w:val="clear" w:color="auto" w:fill="FFFFFF"/>
        <w:spacing w:after="0" w:afterAutospacing="1" w:line="276" w:lineRule="auto"/>
        <w:rPr>
          <w:rFonts w:ascii="Open Sans" w:hAnsi="Open Sans" w:cs="Open Sans"/>
        </w:rPr>
      </w:pPr>
      <w:r w:rsidRPr="00850706">
        <w:rPr>
          <w:rFonts w:ascii="Open Sans" w:hAnsi="Open Sans" w:cs="Open Sans"/>
        </w:rPr>
        <w:t>Clarified terminology related to school absences and elective home education.</w:t>
      </w:r>
    </w:p>
    <w:p w14:paraId="3F94CEDD" w14:textId="77777777" w:rsidR="00C378C6" w:rsidRPr="00850706" w:rsidRDefault="00C378C6" w:rsidP="00DF4027">
      <w:pPr>
        <w:pStyle w:val="NormalWeb"/>
        <w:numPr>
          <w:ilvl w:val="1"/>
          <w:numId w:val="17"/>
        </w:numPr>
        <w:shd w:val="clear" w:color="auto" w:fill="FFFFFF"/>
        <w:spacing w:after="0" w:afterAutospacing="1" w:line="276" w:lineRule="auto"/>
        <w:rPr>
          <w:rFonts w:ascii="Open Sans" w:hAnsi="Open Sans" w:cs="Open Sans"/>
        </w:rPr>
      </w:pPr>
      <w:r w:rsidRPr="00850706">
        <w:rPr>
          <w:rFonts w:ascii="Open Sans" w:hAnsi="Open Sans" w:cs="Open Sans"/>
        </w:rPr>
        <w:t>New guidance for supporting LGBTQ+ children, currently under review.</w:t>
      </w:r>
    </w:p>
    <w:p w14:paraId="4AD0B7A5" w14:textId="77777777" w:rsidR="00C378C6" w:rsidRPr="00850706" w:rsidRDefault="00C378C6" w:rsidP="00DF4027">
      <w:pPr>
        <w:pStyle w:val="NormalWeb"/>
        <w:numPr>
          <w:ilvl w:val="1"/>
          <w:numId w:val="17"/>
        </w:numPr>
        <w:shd w:val="clear" w:color="auto" w:fill="FFFFFF"/>
        <w:spacing w:after="0" w:afterAutospacing="1" w:line="276" w:lineRule="auto"/>
        <w:rPr>
          <w:rFonts w:ascii="Open Sans" w:hAnsi="Open Sans" w:cs="Open Sans"/>
        </w:rPr>
      </w:pPr>
      <w:r w:rsidRPr="00850706">
        <w:rPr>
          <w:rFonts w:ascii="Open Sans" w:hAnsi="Open Sans" w:cs="Open Sans"/>
        </w:rPr>
        <w:t>Clarification of schools' responsibilities under the Data Protection Act 2018 and UK GDPR.</w:t>
      </w:r>
      <w:r w:rsidRPr="00850706">
        <w:rPr>
          <w:rFonts w:ascii="Open Sans" w:hAnsi="Open Sans" w:cs="Open Sans"/>
        </w:rPr>
        <w:br/>
      </w:r>
    </w:p>
    <w:p w14:paraId="44221A18" w14:textId="77777777" w:rsidR="00C378C6" w:rsidRPr="00850706" w:rsidRDefault="00C378C6" w:rsidP="00C378C6">
      <w:pPr>
        <w:pStyle w:val="Heading2"/>
        <w:rPr>
          <w:rFonts w:eastAsia="Times New Roman" w:cs="Open Sans"/>
          <w:lang w:eastAsia="en-GB"/>
        </w:rPr>
      </w:pPr>
      <w:bookmarkStart w:id="12" w:name="_Toc176270432"/>
      <w:r w:rsidRPr="00850706">
        <w:rPr>
          <w:rFonts w:cs="Open Sans"/>
          <w:b/>
          <w:bCs/>
          <w:color w:val="C7A1E3"/>
        </w:rPr>
        <w:t xml:space="preserve">Providing Remote Education </w:t>
      </w:r>
      <w:r w:rsidRPr="00850706">
        <w:rPr>
          <w:rFonts w:eastAsia="Times New Roman" w:cs="Open Sans"/>
          <w:b/>
          <w:bCs/>
          <w:color w:val="C7A1E3"/>
          <w:lang w:eastAsia="en-GB"/>
        </w:rPr>
        <w:t>Update</w:t>
      </w:r>
      <w:bookmarkEnd w:id="12"/>
      <w:r w:rsidRPr="00850706">
        <w:rPr>
          <w:rFonts w:eastAsia="Times New Roman" w:cs="Open Sans"/>
          <w:b/>
          <w:bCs/>
          <w:color w:val="C7A1E3"/>
          <w:lang w:eastAsia="en-GB"/>
        </w:rPr>
        <w:t xml:space="preserve"> </w:t>
      </w:r>
    </w:p>
    <w:p w14:paraId="6B4FECCC"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lang w:eastAsia="en-GB"/>
        </w:rPr>
        <w:t>The guidance on providing remote education has been revised to include a link to the new regulations regarding school attendance. This update aims to ensure that schools have the most current information on how to manage remote education in alignment with attendance policies.</w:t>
      </w:r>
      <w:r w:rsidRPr="00850706">
        <w:rPr>
          <w:rFonts w:ascii="Open Sans" w:hAnsi="Open Sans" w:cs="Open Sans"/>
          <w:sz w:val="24"/>
          <w:szCs w:val="24"/>
        </w:rPr>
        <w:br/>
      </w:r>
      <w:r w:rsidRPr="00850706">
        <w:rPr>
          <w:rFonts w:ascii="Open Sans" w:hAnsi="Open Sans" w:cs="Open Sans"/>
          <w:sz w:val="24"/>
          <w:szCs w:val="24"/>
        </w:rPr>
        <w:br/>
        <w:t>Remote education became essential during the COVID-19 pandemic, as schools rapidly shifted to online learning to ensure continuity. What began as a temporary solution has now become a crucial component of modern education, requiring ongoing guidance to support effective delivery.</w:t>
      </w:r>
    </w:p>
    <w:p w14:paraId="743C4564" w14:textId="61D88C42" w:rsidR="00C378C6" w:rsidRPr="00850706" w:rsidRDefault="00C378C6" w:rsidP="00C378C6">
      <w:pPr>
        <w:rPr>
          <w:rFonts w:ascii="Open Sans" w:hAnsi="Open Sans" w:cs="Open Sans"/>
          <w:sz w:val="24"/>
          <w:szCs w:val="24"/>
        </w:rPr>
      </w:pPr>
      <w:r w:rsidRPr="00850706">
        <w:rPr>
          <w:rFonts w:ascii="Open Sans" w:hAnsi="Open Sans" w:cs="Open Sans"/>
          <w:sz w:val="24"/>
          <w:szCs w:val="24"/>
        </w:rPr>
        <w:t>Governors and Trustees play a key role in overseeing remote education, ensuring that it meets the needs of all students and aligns with the school's overall goals. This includes monitoring the quality of online teaching, ensuring engagement and progress, and addressing any challenges related to access or well-being.</w:t>
      </w:r>
      <w:r w:rsidRPr="00850706">
        <w:rPr>
          <w:rFonts w:ascii="Open Sans" w:hAnsi="Open Sans" w:cs="Open Sans"/>
          <w:sz w:val="24"/>
          <w:szCs w:val="24"/>
        </w:rPr>
        <w:br/>
      </w:r>
      <w:r w:rsidRPr="00850706">
        <w:rPr>
          <w:rFonts w:ascii="Open Sans" w:hAnsi="Open Sans" w:cs="Open Sans"/>
          <w:sz w:val="24"/>
          <w:szCs w:val="24"/>
        </w:rPr>
        <w:br/>
      </w:r>
      <w:r w:rsidRPr="00850706">
        <w:rPr>
          <w:rFonts w:ascii="Open Sans" w:hAnsi="Open Sans" w:cs="Open Sans"/>
          <w:sz w:val="24"/>
          <w:szCs w:val="24"/>
        </w:rPr>
        <w:br/>
      </w:r>
      <w:r w:rsidRPr="00850706">
        <w:rPr>
          <w:rFonts w:ascii="Open Sans" w:hAnsi="Open Sans" w:cs="Open Sans"/>
          <w:sz w:val="24"/>
          <w:szCs w:val="24"/>
          <w:lang w:eastAsia="en-GB"/>
        </w:rPr>
        <w:t>Guidance published by the DfE to date can be accessed via:</w:t>
      </w:r>
      <w:r w:rsidRPr="00850706">
        <w:rPr>
          <w:rFonts w:ascii="Open Sans" w:hAnsi="Open Sans" w:cs="Open Sans"/>
          <w:sz w:val="24"/>
          <w:szCs w:val="24"/>
        </w:rPr>
        <w:br/>
      </w:r>
      <w:hyperlink r:id="rId18" w:history="1">
        <w:r w:rsidRPr="00996989">
          <w:rPr>
            <w:rStyle w:val="LinksChar"/>
            <w:rFonts w:ascii="Open Sans" w:hAnsi="Open Sans" w:cs="Open Sans"/>
            <w:color w:val="C7A1E3"/>
            <w:sz w:val="24"/>
            <w:szCs w:val="24"/>
          </w:rPr>
          <w:t>Providing remote education: guidance for schools - GOV.UK (www.gov.uk)</w:t>
        </w:r>
      </w:hyperlink>
      <w:r w:rsidRPr="00850706">
        <w:rPr>
          <w:rStyle w:val="LinksChar"/>
          <w:rFonts w:ascii="Open Sans" w:hAnsi="Open Sans" w:cs="Open Sans"/>
          <w:color w:val="auto"/>
          <w:sz w:val="24"/>
          <w:szCs w:val="24"/>
        </w:rPr>
        <w:br/>
      </w:r>
    </w:p>
    <w:p w14:paraId="473F1420" w14:textId="77777777" w:rsidR="00C378C6" w:rsidRPr="00850706" w:rsidRDefault="00C378C6" w:rsidP="00C378C6">
      <w:pPr>
        <w:pStyle w:val="Heading2"/>
        <w:rPr>
          <w:rFonts w:cs="Open Sans"/>
          <w:b/>
          <w:bCs/>
        </w:rPr>
      </w:pPr>
      <w:bookmarkStart w:id="13" w:name="_Toc176270433"/>
      <w:r w:rsidRPr="00850706">
        <w:rPr>
          <w:rFonts w:cs="Open Sans"/>
          <w:b/>
          <w:bCs/>
          <w:color w:val="C7A1E3"/>
        </w:rPr>
        <w:lastRenderedPageBreak/>
        <w:t>Child Poverty Taskforce Begins Urgent Work on New Strategy</w:t>
      </w:r>
      <w:r w:rsidRPr="00850706">
        <w:rPr>
          <w:rFonts w:cs="Open Sans"/>
        </w:rPr>
        <w:br/>
        <w:t xml:space="preserve">The government’s </w:t>
      </w:r>
      <w:hyperlink r:id="rId19" w:history="1">
        <w:r w:rsidRPr="00996989">
          <w:rPr>
            <w:rStyle w:val="Hyperlink"/>
            <w:rFonts w:cs="Open Sans"/>
            <w:color w:val="C7A1E3"/>
          </w:rPr>
          <w:t>Child Poverty Taskforce</w:t>
        </w:r>
      </w:hyperlink>
      <w:r w:rsidRPr="00850706">
        <w:rPr>
          <w:rFonts w:cs="Open Sans"/>
        </w:rPr>
        <w:t xml:space="preserve"> commenced its crucial work on Wednesday, 14 August, aiming to tackle one of Britain’s most pressing social issues. This meeting marked the start of an intensive effort to develop a comprehensive strategy to combat child poverty, with the strategy expected to be published in spring 2025.</w:t>
      </w:r>
      <w:bookmarkEnd w:id="13"/>
    </w:p>
    <w:p w14:paraId="59F3E0C5"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The inaugural meeting brought together a wide range of cabinet ministers, including the Deputy Prime Minister, Chief Secretary to the Treasury, and ministers from the devolved nations, alongside the co-chairs, the Work &amp; Pensions Secretary Liz Kendall and Education Secretary Bridget Phillipson. The taskforce’s objective is to address the deep-rooted causes of child poverty, which has seen an alarming increase of 700,000 children living in poverty since 2010.</w:t>
      </w:r>
    </w:p>
    <w:p w14:paraId="7C02DAE7"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The Taskforce’s approach will focus on several key areas:</w:t>
      </w:r>
    </w:p>
    <w:p w14:paraId="1494BAFE" w14:textId="77777777" w:rsidR="00C378C6" w:rsidRPr="00850706" w:rsidRDefault="00C378C6" w:rsidP="00DF4027">
      <w:pPr>
        <w:pStyle w:val="NormalWeb"/>
        <w:numPr>
          <w:ilvl w:val="0"/>
          <w:numId w:val="10"/>
        </w:numPr>
        <w:shd w:val="clear" w:color="auto" w:fill="FFFFFF"/>
        <w:spacing w:after="0" w:afterAutospacing="1" w:line="276" w:lineRule="auto"/>
        <w:rPr>
          <w:rFonts w:ascii="Open Sans" w:hAnsi="Open Sans" w:cs="Open Sans"/>
        </w:rPr>
      </w:pPr>
      <w:r w:rsidRPr="00850706">
        <w:rPr>
          <w:rFonts w:ascii="Open Sans" w:hAnsi="Open Sans" w:cs="Open Sans"/>
        </w:rPr>
        <w:t>Increasing Household Income: The taskforce will explore social security reforms to support people into work and alleviate poverty.</w:t>
      </w:r>
    </w:p>
    <w:p w14:paraId="28D66B7B" w14:textId="77777777" w:rsidR="00C378C6" w:rsidRPr="00850706" w:rsidRDefault="00C378C6" w:rsidP="00DF4027">
      <w:pPr>
        <w:pStyle w:val="NormalWeb"/>
        <w:numPr>
          <w:ilvl w:val="0"/>
          <w:numId w:val="10"/>
        </w:numPr>
        <w:shd w:val="clear" w:color="auto" w:fill="FFFFFF"/>
        <w:spacing w:after="0" w:afterAutospacing="1" w:line="276" w:lineRule="auto"/>
        <w:rPr>
          <w:rFonts w:ascii="Open Sans" w:hAnsi="Open Sans" w:cs="Open Sans"/>
        </w:rPr>
      </w:pPr>
      <w:r w:rsidRPr="00850706">
        <w:rPr>
          <w:rFonts w:ascii="Open Sans" w:hAnsi="Open Sans" w:cs="Open Sans"/>
        </w:rPr>
        <w:t>Reducing Household Costs: Efforts will be made to lower essential living expenses, build savings, and tackle problem debt.</w:t>
      </w:r>
    </w:p>
    <w:p w14:paraId="44E612EB" w14:textId="77777777" w:rsidR="00C378C6" w:rsidRPr="00850706" w:rsidRDefault="00C378C6" w:rsidP="00DF4027">
      <w:pPr>
        <w:pStyle w:val="NormalWeb"/>
        <w:numPr>
          <w:ilvl w:val="0"/>
          <w:numId w:val="10"/>
        </w:numPr>
        <w:shd w:val="clear" w:color="auto" w:fill="FFFFFF"/>
        <w:spacing w:after="0" w:afterAutospacing="1" w:line="276" w:lineRule="auto"/>
        <w:rPr>
          <w:rFonts w:ascii="Open Sans" w:hAnsi="Open Sans" w:cs="Open Sans"/>
        </w:rPr>
      </w:pPr>
      <w:r w:rsidRPr="00850706">
        <w:rPr>
          <w:rFonts w:ascii="Open Sans" w:hAnsi="Open Sans" w:cs="Open Sans"/>
        </w:rPr>
        <w:t>Improving Life for Those in Poverty: Support will be provided to mitigate the negative effects of living in poverty, including enhancing the role of public services.</w:t>
      </w:r>
    </w:p>
    <w:p w14:paraId="497094EA"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The taskforce plans to incorporate the direct experiences and testimonies of families, children, frontline workers, and leading campaigners into their strategy. This approach aims to ensure the strategy addresses real-world issues and provides effective solutions.</w:t>
      </w:r>
    </w:p>
    <w:p w14:paraId="7F0DC326"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 xml:space="preserve">Recent data indicates that over four million children are growing up in low-income families, impacting their current well-being and </w:t>
      </w:r>
      <w:proofErr w:type="gramStart"/>
      <w:r w:rsidRPr="00850706">
        <w:rPr>
          <w:rFonts w:ascii="Open Sans" w:hAnsi="Open Sans" w:cs="Open Sans"/>
        </w:rPr>
        <w:t>future prospects</w:t>
      </w:r>
      <w:proofErr w:type="gramEnd"/>
      <w:r w:rsidRPr="00850706">
        <w:rPr>
          <w:rFonts w:ascii="Open Sans" w:hAnsi="Open Sans" w:cs="Open Sans"/>
        </w:rPr>
        <w:t>. This situation also hampers the nation’s economic potential. The government views the fight against child poverty as central to its mission to dismantle barriers to opportunity and improve the life chances of every child.</w:t>
      </w:r>
    </w:p>
    <w:p w14:paraId="4E048975"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 xml:space="preserve">Work &amp; Pensions Secretary Liz Kendall commented, “Child poverty is a scar on our society. It harms children’s life chances and our </w:t>
      </w:r>
      <w:proofErr w:type="gramStart"/>
      <w:r w:rsidRPr="00850706">
        <w:rPr>
          <w:rFonts w:ascii="Open Sans" w:hAnsi="Open Sans" w:cs="Open Sans"/>
        </w:rPr>
        <w:t>country as a whole</w:t>
      </w:r>
      <w:proofErr w:type="gramEnd"/>
      <w:r w:rsidRPr="00850706">
        <w:rPr>
          <w:rFonts w:ascii="Open Sans" w:hAnsi="Open Sans" w:cs="Open Sans"/>
        </w:rPr>
        <w:t xml:space="preserve">. That is why tackling child poverty is a top priority for this government. We will </w:t>
      </w:r>
      <w:proofErr w:type="gramStart"/>
      <w:r w:rsidRPr="00850706">
        <w:rPr>
          <w:rFonts w:ascii="Open Sans" w:hAnsi="Open Sans" w:cs="Open Sans"/>
        </w:rPr>
        <w:t xml:space="preserve">take </w:t>
      </w:r>
      <w:r w:rsidRPr="00850706">
        <w:rPr>
          <w:rFonts w:ascii="Open Sans" w:hAnsi="Open Sans" w:cs="Open Sans"/>
        </w:rPr>
        <w:lastRenderedPageBreak/>
        <w:t>action</w:t>
      </w:r>
      <w:proofErr w:type="gramEnd"/>
      <w:r w:rsidRPr="00850706">
        <w:rPr>
          <w:rFonts w:ascii="Open Sans" w:hAnsi="Open Sans" w:cs="Open Sans"/>
        </w:rPr>
        <w:t xml:space="preserve"> in every department, with a comprehensive strategy to drive down poverty and drive up opportunity, building a better future for us all.”</w:t>
      </w:r>
    </w:p>
    <w:p w14:paraId="1F1A22B3"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As part of their strategy development, the taskforce will visit various cities and towns across the UK, collaborating with local and devolved government leaders to understand the impact of child poverty on communities and identify effective solutions. Co-chairs Liz Kendall and Bridget Phillipson will engage with key charities and organisations in the coming weeks to initiate regular consultation sessions.</w:t>
      </w:r>
    </w:p>
    <w:p w14:paraId="48B1F4A9" w14:textId="453DF372"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Additionally, a new Child Poverty Unit in the Cabinet Office will support the taskforce, bringing together experts to coordinate the strategy's development. This work aligns with the government’s broader commitments, including the rollout of free breakfast clubs in all primary schools, the creation of 3,000 additional nurseries, and plans to enhance the minimum wage to a real living wage.</w:t>
      </w:r>
    </w:p>
    <w:p w14:paraId="6E03C3BE" w14:textId="67DAD333" w:rsidR="00996989" w:rsidRDefault="00996989" w:rsidP="00C378C6">
      <w:pPr>
        <w:pStyle w:val="NormalWeb"/>
        <w:shd w:val="clear" w:color="auto" w:fill="FFFFFF"/>
        <w:spacing w:before="0" w:beforeAutospacing="0" w:after="0" w:line="276" w:lineRule="auto"/>
        <w:ind w:left="360"/>
        <w:rPr>
          <w:rFonts w:ascii="Open Sans" w:hAnsi="Open Sans" w:cs="Open Sans"/>
        </w:rPr>
      </w:pPr>
      <w:r w:rsidRPr="00850706">
        <w:rPr>
          <w:rFonts w:ascii="Open Sans" w:hAnsi="Open Sans" w:cs="Open Sans"/>
          <w:b/>
          <w:bCs/>
          <w:noProof/>
        </w:rPr>
        <mc:AlternateContent>
          <mc:Choice Requires="wps">
            <w:drawing>
              <wp:anchor distT="0" distB="0" distL="114300" distR="114300" simplePos="0" relativeHeight="251658240" behindDoc="0" locked="0" layoutInCell="1" allowOverlap="1" wp14:anchorId="1BC84184" wp14:editId="2921F26C">
                <wp:simplePos x="0" y="0"/>
                <wp:positionH relativeFrom="margin">
                  <wp:posOffset>758534</wp:posOffset>
                </wp:positionH>
                <wp:positionV relativeFrom="paragraph">
                  <wp:posOffset>361451</wp:posOffset>
                </wp:positionV>
                <wp:extent cx="2720050" cy="11574"/>
                <wp:effectExtent l="0" t="0" r="23495" b="26670"/>
                <wp:wrapNone/>
                <wp:docPr id="27" name="Straight Connector 27"/>
                <wp:cNvGraphicFramePr/>
                <a:graphic xmlns:a="http://schemas.openxmlformats.org/drawingml/2006/main">
                  <a:graphicData uri="http://schemas.microsoft.com/office/word/2010/wordprocessingShape">
                    <wps:wsp>
                      <wps:cNvCnPr/>
                      <wps:spPr>
                        <a:xfrm flipV="1">
                          <a:off x="0" y="0"/>
                          <a:ext cx="2720050" cy="11574"/>
                        </a:xfrm>
                        <a:prstGeom prst="line">
                          <a:avLst/>
                        </a:prstGeom>
                        <a:ln w="19050">
                          <a:solidFill>
                            <a:srgbClr val="C18CB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DCA5ED" id="Straight Connector 27" o:spid="_x0000_s1026" style="position:absolute;flip:y;z-index:251658240;visibility:visible;mso-wrap-style:square;mso-wrap-distance-left:9pt;mso-wrap-distance-top:0;mso-wrap-distance-right:9pt;mso-wrap-distance-bottom:0;mso-position-horizontal:absolute;mso-position-horizontal-relative:margin;mso-position-vertical:absolute;mso-position-vertical-relative:text" from="59.75pt,28.45pt" to="273.9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" strokecolor="#c18cbe" strokeweight="1.5pt">
                <v:stroke joinstyle="miter"/>
                <w10:wrap anchorx="margin"/>
              </v:line>
            </w:pict>
          </mc:Fallback>
        </mc:AlternateContent>
      </w:r>
      <w:r w:rsidR="00C378C6" w:rsidRPr="00850706">
        <w:rPr>
          <w:rFonts w:ascii="Open Sans" w:hAnsi="Open Sans" w:cs="Open Sans"/>
        </w:rPr>
        <w:br/>
      </w:r>
      <w:r w:rsidR="00C378C6" w:rsidRPr="00850706">
        <w:rPr>
          <w:rFonts w:ascii="Open Sans" w:hAnsi="Open Sans" w:cs="Open Sans"/>
        </w:rPr>
        <w:br/>
      </w:r>
    </w:p>
    <w:p w14:paraId="50E53BD8" w14:textId="77777777" w:rsidR="00996989" w:rsidRDefault="00996989">
      <w:pPr>
        <w:rPr>
          <w:rFonts w:ascii="Open Sans" w:eastAsia="Times New Roman" w:hAnsi="Open Sans" w:cs="Open Sans"/>
          <w:sz w:val="24"/>
          <w:szCs w:val="24"/>
          <w:lang w:eastAsia="en-GB"/>
        </w:rPr>
      </w:pPr>
      <w:r>
        <w:rPr>
          <w:rFonts w:ascii="Open Sans" w:hAnsi="Open Sans" w:cs="Open Sans"/>
        </w:rPr>
        <w:br w:type="page"/>
      </w:r>
    </w:p>
    <w:p w14:paraId="7D41FED9" w14:textId="77777777" w:rsidR="00C378C6" w:rsidRPr="00850706" w:rsidRDefault="00C378C6" w:rsidP="00C378C6">
      <w:pPr>
        <w:pStyle w:val="NormalWeb"/>
        <w:shd w:val="clear" w:color="auto" w:fill="FFFFFF"/>
        <w:spacing w:before="0" w:beforeAutospacing="0" w:after="0" w:line="276" w:lineRule="auto"/>
        <w:ind w:left="360"/>
        <w:rPr>
          <w:rFonts w:ascii="Open Sans" w:hAnsi="Open Sans" w:cs="Open Sans"/>
        </w:rPr>
      </w:pPr>
    </w:p>
    <w:p w14:paraId="217953C0" w14:textId="42FDA156" w:rsidR="00996989" w:rsidRDefault="00C378C6" w:rsidP="00C378C6">
      <w:pPr>
        <w:pStyle w:val="Heading1"/>
        <w:rPr>
          <w:rFonts w:eastAsia="Times New Roman" w:cs="Open Sans"/>
          <w:bCs w:val="0"/>
          <w:color w:val="7030A0"/>
          <w:sz w:val="24"/>
          <w:szCs w:val="24"/>
          <w:bdr w:val="none" w:sz="0" w:space="0" w:color="auto" w:frame="1"/>
          <w:lang w:eastAsia="en-GB"/>
        </w:rPr>
      </w:pPr>
      <w:bookmarkStart w:id="14" w:name="_Toc176270434"/>
      <w:r w:rsidRPr="00850706">
        <w:rPr>
          <w:rFonts w:eastAsia="Times New Roman" w:cs="Open Sans"/>
          <w:bCs w:val="0"/>
          <w:color w:val="7030A0"/>
          <w:sz w:val="24"/>
          <w:szCs w:val="24"/>
          <w:bdr w:val="none" w:sz="0" w:space="0" w:color="auto" w:frame="1"/>
          <w:lang w:eastAsia="en-GB"/>
        </w:rPr>
        <w:t>Ofsted Updates</w:t>
      </w:r>
      <w:bookmarkEnd w:id="14"/>
    </w:p>
    <w:p w14:paraId="468EACD0" w14:textId="0C8F4205" w:rsidR="00C378C6" w:rsidRPr="00850706" w:rsidRDefault="00C378C6" w:rsidP="00ED78CC">
      <w:pPr>
        <w:rPr>
          <w:rFonts w:eastAsia="Times New Roman" w:cs="Open Sans"/>
          <w:color w:val="C7A1E3"/>
          <w:bdr w:val="none" w:sz="0" w:space="0" w:color="auto" w:frame="1"/>
          <w:lang w:eastAsia="en-GB"/>
        </w:rPr>
      </w:pPr>
      <w:bookmarkStart w:id="15" w:name="_Toc176270435"/>
      <w:r w:rsidRPr="00850706">
        <w:rPr>
          <w:rFonts w:eastAsia="Times New Roman" w:cs="Open Sans"/>
          <w:b/>
          <w:bCs/>
          <w:color w:val="C7A1E3"/>
          <w:bdr w:val="none" w:sz="0" w:space="0" w:color="auto" w:frame="1"/>
          <w:lang w:eastAsia="en-GB"/>
        </w:rPr>
        <w:t>Headline Ofsted Grades Scrapped in Landmark School Reform</w:t>
      </w:r>
      <w:bookmarkEnd w:id="15"/>
    </w:p>
    <w:p w14:paraId="6A888D03"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The government has announced that single headline grades for schools will be scrapped with immediate effect to enhance school standards and transparency for parents.</w:t>
      </w:r>
    </w:p>
    <w:p w14:paraId="1396AA0C"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Single headline grades, which have been criticised for providing a limited view of school performance, will be replaced with four separate grades across the categories of quality of education, behaviour and attitudes, personal development, and leadership &amp; management.</w:t>
      </w:r>
    </w:p>
    <w:p w14:paraId="16064ECD"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This reform aims to give parents a clearer and more comprehensive view of school performance. It paves the way for the introduction of School Report Cards from September 2025, which will offer a detailed assessment of schools and better drive improvements. Recent data shows 77% of parents support the new report cards.</w:t>
      </w:r>
    </w:p>
    <w:p w14:paraId="0B09CA0B"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Education Secretary Bridget Phillipson stated:</w:t>
      </w:r>
    </w:p>
    <w:p w14:paraId="1198CAFC"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"The removal of headline grades is a landmark reform. Parents deserve a clearer picture of school performance, which is what our report cards will provide. This change is about making inspections a more powerful and transparent tool for school improvement."</w:t>
      </w:r>
    </w:p>
    <w:p w14:paraId="2DAFE7DC"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In cases where schools are struggling, the government will focus on rapid improvement plans rather than solely changing school management. Starting in early 2025, Regional Improvement Teams will assist struggling schools directly.</w:t>
      </w:r>
    </w:p>
    <w:p w14:paraId="505EB33F"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This decision follows consultations with the sector and the family of headteacher Ruth Perry, whose death highlighted issues with the Ofsted inspection process.</w:t>
      </w:r>
    </w:p>
    <w:p w14:paraId="5C0F46EF"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Paul Whiteman, General Secretary of the National Association of Headteachers, praised the move as a positive interim measure and expressed a desire for further reform in school inspections.</w:t>
      </w:r>
    </w:p>
    <w:p w14:paraId="512130DD"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The government will continue to intervene in cases of severe concern and offer support to schools receiving multiple ‘requires improvement’ judgements, aiming to boost standards through high-performing school partnerships.</w:t>
      </w:r>
    </w:p>
    <w:p w14:paraId="29442168" w14:textId="1913FDA0" w:rsidR="002A6F41" w:rsidRPr="00850706" w:rsidRDefault="00C378C6" w:rsidP="00C378C6">
      <w:pPr>
        <w:rPr>
          <w:rFonts w:ascii="Open Sans" w:eastAsia="Times New Roman" w:hAnsi="Open Sans" w:cs="Open Sans"/>
          <w:b/>
          <w:bCs/>
          <w:sz w:val="24"/>
          <w:szCs w:val="24"/>
          <w:highlight w:val="yellow"/>
          <w:bdr w:val="none" w:sz="0" w:space="0" w:color="auto" w:frame="1"/>
          <w:lang w:eastAsia="en-GB"/>
        </w:rPr>
      </w:pPr>
      <w:r w:rsidRPr="00850706">
        <w:rPr>
          <w:rFonts w:ascii="Open Sans" w:eastAsia="Times New Roman" w:hAnsi="Open Sans" w:cs="Open Sans"/>
          <w:b/>
          <w:bCs/>
          <w:noProof/>
          <w:sz w:val="24"/>
          <w:szCs w:val="24"/>
          <w:lang w:eastAsia="en-GB"/>
        </w:rPr>
        <mc:AlternateContent>
          <mc:Choice Requires="wps">
            <w:drawing>
              <wp:anchor distT="0" distB="0" distL="114300" distR="114300" simplePos="0" relativeHeight="251658241" behindDoc="0" locked="0" layoutInCell="1" allowOverlap="1" wp14:anchorId="7201C77F" wp14:editId="494F51D7">
                <wp:simplePos x="0" y="0"/>
                <wp:positionH relativeFrom="margin">
                  <wp:posOffset>1532299</wp:posOffset>
                </wp:positionH>
                <wp:positionV relativeFrom="paragraph">
                  <wp:posOffset>967149</wp:posOffset>
                </wp:positionV>
                <wp:extent cx="2720050" cy="11574"/>
                <wp:effectExtent l="0" t="0" r="23495" b="26670"/>
                <wp:wrapNone/>
                <wp:docPr id="28" name="Straight Connector 28"/>
                <wp:cNvGraphicFramePr/>
                <a:graphic xmlns:a="http://schemas.openxmlformats.org/drawingml/2006/main">
                  <a:graphicData uri="http://schemas.microsoft.com/office/word/2010/wordprocessingShape">
                    <wps:wsp>
                      <wps:cNvCnPr/>
                      <wps:spPr>
                        <a:xfrm flipV="1">
                          <a:off x="0" y="0"/>
                          <a:ext cx="2720050" cy="11574"/>
                        </a:xfrm>
                        <a:prstGeom prst="line">
                          <a:avLst/>
                        </a:prstGeom>
                        <a:noFill/>
                        <a:ln w="19050" cap="flat" cmpd="sng" algn="ctr">
                          <a:solidFill>
                            <a:srgbClr val="C18CBE"/>
                          </a:solidFill>
                          <a:prstDash val="solid"/>
                          <a:miter lim="800000"/>
                        </a:ln>
                        <a:effectLst/>
                      </wps:spPr>
                      <wps:bodyPr/>
                    </wps:wsp>
                  </a:graphicData>
                </a:graphic>
              </wp:anchor>
            </w:drawing>
          </mc:Choice>
          <mc:Fallback>
            <w:pict>
              <v:line w14:anchorId="0122A690" id="Straight Connector 28" o:spid="_x0000_s1026" style="position:absolute;flip:y;z-index:251658241;visibility:visible;mso-wrap-style:square;mso-wrap-distance-left:9pt;mso-wrap-distance-top:0;mso-wrap-distance-right:9pt;mso-wrap-distance-bottom:0;mso-position-horizontal:absolute;mso-position-horizontal-relative:margin;mso-position-vertical:absolute;mso-position-vertical-relative:text" from="120.65pt,76.15pt" to="334.85pt,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" strokecolor="#c18cbe" strokeweight="1.5pt">
                <v:stroke joinstyle="miter"/>
                <w10:wrap anchorx="margin"/>
              </v:line>
            </w:pict>
          </mc:Fallback>
        </mc:AlternateContent>
      </w:r>
      <w:r w:rsidRPr="00850706">
        <w:rPr>
          <w:rFonts w:ascii="Open Sans" w:hAnsi="Open Sans" w:cs="Open Sans"/>
          <w:sz w:val="24"/>
          <w:szCs w:val="24"/>
        </w:rPr>
        <w:t xml:space="preserve">These </w:t>
      </w:r>
      <w:r w:rsidRPr="00850706">
        <w:rPr>
          <w:rFonts w:ascii="Open Sans" w:hAnsi="Open Sans" w:cs="Open Sans"/>
          <w:sz w:val="24"/>
          <w:szCs w:val="24"/>
          <w:lang w:eastAsia="en-GB"/>
        </w:rPr>
        <w:t>changes complement the upcoming Children’s Wellbeing Bill, which focuses on ensuring every child is supported to achieve and thrive.</w:t>
      </w:r>
      <w:r w:rsidRPr="00850706">
        <w:rPr>
          <w:rFonts w:ascii="Open Sans" w:hAnsi="Open Sans" w:cs="Open Sans"/>
          <w:sz w:val="24"/>
          <w:szCs w:val="24"/>
          <w:lang w:eastAsia="en-GB"/>
        </w:rPr>
        <w:br/>
        <w:t>We will update you as soon as an updated handbook is released.</w:t>
      </w:r>
    </w:p>
    <w:p w14:paraId="64759F22" w14:textId="77777777" w:rsidR="00C378C6" w:rsidRPr="00850706" w:rsidRDefault="00C378C6" w:rsidP="00C378C6">
      <w:pPr>
        <w:pStyle w:val="Heading1"/>
        <w:rPr>
          <w:rFonts w:eastAsia="Times New Roman" w:cs="Open Sans"/>
          <w:bCs w:val="0"/>
          <w:color w:val="7030A0"/>
          <w:sz w:val="24"/>
          <w:szCs w:val="24"/>
          <w:lang w:eastAsia="en-GB"/>
        </w:rPr>
      </w:pPr>
      <w:bookmarkStart w:id="16" w:name="_Toc176270436"/>
      <w:r w:rsidRPr="00850706">
        <w:rPr>
          <w:rFonts w:eastAsia="Times New Roman" w:cs="Open Sans"/>
          <w:bCs w:val="0"/>
          <w:color w:val="7030A0"/>
          <w:sz w:val="24"/>
          <w:szCs w:val="24"/>
          <w:lang w:eastAsia="en-GB"/>
        </w:rPr>
        <w:lastRenderedPageBreak/>
        <w:t>Academy Updates</w:t>
      </w:r>
      <w:bookmarkEnd w:id="16"/>
    </w:p>
    <w:p w14:paraId="0F66D962" w14:textId="77777777" w:rsidR="00C378C6" w:rsidRPr="00850706" w:rsidRDefault="00C378C6" w:rsidP="00C378C6">
      <w:pPr>
        <w:pStyle w:val="Heading2"/>
        <w:rPr>
          <w:rFonts w:eastAsia="Times New Roman" w:cs="Open Sans"/>
          <w:b/>
          <w:bCs/>
          <w:lang w:eastAsia="en-GB"/>
        </w:rPr>
      </w:pPr>
      <w:bookmarkStart w:id="17" w:name="_Toc176270437"/>
      <w:r w:rsidRPr="00850706">
        <w:rPr>
          <w:rFonts w:eastAsia="Times New Roman" w:cs="Open Sans"/>
          <w:b/>
          <w:bCs/>
          <w:color w:val="C7A1E3"/>
          <w:lang w:eastAsia="en-GB"/>
        </w:rPr>
        <w:t>Academy Trust Handbook 2024</w:t>
      </w:r>
      <w:bookmarkEnd w:id="17"/>
    </w:p>
    <w:p w14:paraId="77AE4C01" w14:textId="77777777" w:rsidR="00C378C6" w:rsidRPr="00850706" w:rsidRDefault="00C378C6" w:rsidP="00C378C6">
      <w:pPr>
        <w:rPr>
          <w:rFonts w:ascii="Open Sans" w:hAnsi="Open Sans" w:cs="Open Sans"/>
          <w:sz w:val="24"/>
          <w:szCs w:val="24"/>
        </w:rPr>
      </w:pPr>
      <w:r w:rsidRPr="00850706">
        <w:rPr>
          <w:rFonts w:ascii="Open Sans" w:eastAsia="Times New Roman" w:hAnsi="Open Sans" w:cs="Open Sans"/>
          <w:sz w:val="24"/>
          <w:szCs w:val="24"/>
          <w:lang w:eastAsia="en-GB"/>
        </w:rPr>
        <w:br/>
      </w:r>
      <w:r w:rsidRPr="00850706">
        <w:rPr>
          <w:rFonts w:ascii="Open Sans" w:hAnsi="Open Sans" w:cs="Open Sans"/>
          <w:sz w:val="24"/>
          <w:szCs w:val="24"/>
        </w:rPr>
        <w:t xml:space="preserve">The </w:t>
      </w:r>
      <w:hyperlink r:id="rId20" w:history="1">
        <w:r w:rsidRPr="00996989">
          <w:rPr>
            <w:rStyle w:val="Hyperlink"/>
            <w:rFonts w:ascii="Open Sans" w:hAnsi="Open Sans" w:cs="Open Sans"/>
            <w:color w:val="C7A1E3"/>
            <w:sz w:val="24"/>
            <w:szCs w:val="24"/>
          </w:rPr>
          <w:t>Academy Trust Handbook has been updated,</w:t>
        </w:r>
      </w:hyperlink>
      <w:r w:rsidRPr="00850706">
        <w:rPr>
          <w:rFonts w:ascii="Open Sans" w:hAnsi="Open Sans" w:cs="Open Sans"/>
          <w:sz w:val="24"/>
          <w:szCs w:val="24"/>
        </w:rPr>
        <w:t xml:space="preserve"> with changes coming into effect from 1 September 2024. This year's revisions introduce more flexibility in finance leasing and new rules for internal scrutiny. Here’s a summary of the main updates:</w:t>
      </w:r>
    </w:p>
    <w:p w14:paraId="74A6C689" w14:textId="77777777" w:rsidR="00C378C6" w:rsidRPr="00850706" w:rsidRDefault="00C378C6" w:rsidP="00DF4027">
      <w:pPr>
        <w:numPr>
          <w:ilvl w:val="0"/>
          <w:numId w:val="11"/>
        </w:numPr>
        <w:rPr>
          <w:rFonts w:ascii="Open Sans" w:hAnsi="Open Sans" w:cs="Open Sans"/>
          <w:sz w:val="24"/>
          <w:szCs w:val="24"/>
        </w:rPr>
      </w:pPr>
      <w:r w:rsidRPr="00850706">
        <w:rPr>
          <w:rFonts w:ascii="Open Sans" w:hAnsi="Open Sans" w:cs="Open Sans"/>
          <w:sz w:val="24"/>
          <w:szCs w:val="24"/>
        </w:rPr>
        <w:t xml:space="preserve">Finance Leases: Trusts can now enter finance leases for assets on a new DfE-approved list without needing prior approval from the </w:t>
      </w:r>
      <w:proofErr w:type="spellStart"/>
      <w:r w:rsidRPr="00850706">
        <w:rPr>
          <w:rFonts w:ascii="Open Sans" w:hAnsi="Open Sans" w:cs="Open Sans"/>
          <w:sz w:val="24"/>
          <w:szCs w:val="24"/>
        </w:rPr>
        <w:t>ESFA</w:t>
      </w:r>
      <w:proofErr w:type="spellEnd"/>
      <w:r w:rsidRPr="00850706">
        <w:rPr>
          <w:rFonts w:ascii="Open Sans" w:hAnsi="Open Sans" w:cs="Open Sans"/>
          <w:sz w:val="24"/>
          <w:szCs w:val="24"/>
        </w:rPr>
        <w:t>. This aims to streamline the process for improving facilities.</w:t>
      </w:r>
    </w:p>
    <w:p w14:paraId="3D1B5F7E" w14:textId="77777777" w:rsidR="00C378C6" w:rsidRPr="00850706" w:rsidRDefault="00C378C6" w:rsidP="00DF4027">
      <w:pPr>
        <w:numPr>
          <w:ilvl w:val="0"/>
          <w:numId w:val="11"/>
        </w:numPr>
        <w:rPr>
          <w:rFonts w:ascii="Open Sans" w:hAnsi="Open Sans" w:cs="Open Sans"/>
          <w:sz w:val="24"/>
          <w:szCs w:val="24"/>
        </w:rPr>
      </w:pPr>
      <w:r w:rsidRPr="00850706">
        <w:rPr>
          <w:rFonts w:ascii="Open Sans" w:hAnsi="Open Sans" w:cs="Open Sans"/>
          <w:sz w:val="24"/>
          <w:szCs w:val="24"/>
        </w:rPr>
        <w:t>Internal Scrutiny: Trusts with an annual revenue exceeding £50 million will need to employ either an in-house internal auditor or an external audit service starting from September 2025.</w:t>
      </w:r>
    </w:p>
    <w:p w14:paraId="5E2B4A00" w14:textId="77777777" w:rsidR="00C378C6" w:rsidRPr="00850706" w:rsidRDefault="00C378C6" w:rsidP="00DF4027">
      <w:pPr>
        <w:numPr>
          <w:ilvl w:val="0"/>
          <w:numId w:val="11"/>
        </w:numPr>
        <w:rPr>
          <w:rFonts w:ascii="Open Sans" w:hAnsi="Open Sans" w:cs="Open Sans"/>
          <w:sz w:val="24"/>
          <w:szCs w:val="24"/>
        </w:rPr>
      </w:pPr>
      <w:r w:rsidRPr="00850706">
        <w:rPr>
          <w:rFonts w:ascii="Open Sans" w:hAnsi="Open Sans" w:cs="Open Sans"/>
          <w:sz w:val="24"/>
          <w:szCs w:val="24"/>
        </w:rPr>
        <w:t>Qualifications for Internal Scrutiny: The new guidelines specify that those conducting internal scrutiny must have relevant professional qualifications or experience. Trustees or peer reviewers involved must also have appropriate qualifications and/or experience.</w:t>
      </w:r>
    </w:p>
    <w:p w14:paraId="3DC2CB0D" w14:textId="77777777" w:rsidR="00C378C6" w:rsidRPr="00850706" w:rsidRDefault="00C378C6" w:rsidP="00DF4027">
      <w:pPr>
        <w:numPr>
          <w:ilvl w:val="0"/>
          <w:numId w:val="11"/>
        </w:numPr>
        <w:rPr>
          <w:rFonts w:ascii="Open Sans" w:hAnsi="Open Sans" w:cs="Open Sans"/>
          <w:sz w:val="24"/>
          <w:szCs w:val="24"/>
        </w:rPr>
      </w:pPr>
      <w:r w:rsidRPr="00850706">
        <w:rPr>
          <w:rFonts w:ascii="Open Sans" w:hAnsi="Open Sans" w:cs="Open Sans"/>
          <w:sz w:val="24"/>
          <w:szCs w:val="24"/>
        </w:rPr>
        <w:t xml:space="preserve">Intervention Powers: The </w:t>
      </w:r>
      <w:proofErr w:type="spellStart"/>
      <w:r w:rsidRPr="00850706">
        <w:rPr>
          <w:rFonts w:ascii="Open Sans" w:hAnsi="Open Sans" w:cs="Open Sans"/>
          <w:sz w:val="24"/>
          <w:szCs w:val="24"/>
        </w:rPr>
        <w:t>ESFA</w:t>
      </w:r>
      <w:proofErr w:type="spellEnd"/>
      <w:r w:rsidRPr="00850706">
        <w:rPr>
          <w:rFonts w:ascii="Open Sans" w:hAnsi="Open Sans" w:cs="Open Sans"/>
          <w:sz w:val="24"/>
          <w:szCs w:val="24"/>
        </w:rPr>
        <w:t xml:space="preserve"> is now empowered to issue a Notice to Improve (NtI) if a trust fails to manage its school estate properly.</w:t>
      </w:r>
    </w:p>
    <w:p w14:paraId="74F47E85" w14:textId="77777777" w:rsidR="00C378C6" w:rsidRPr="00850706" w:rsidRDefault="00C378C6" w:rsidP="00DF4027">
      <w:pPr>
        <w:numPr>
          <w:ilvl w:val="0"/>
          <w:numId w:val="11"/>
        </w:numPr>
        <w:rPr>
          <w:rFonts w:ascii="Open Sans" w:hAnsi="Open Sans" w:cs="Open Sans"/>
          <w:sz w:val="24"/>
          <w:szCs w:val="24"/>
        </w:rPr>
      </w:pPr>
      <w:r w:rsidRPr="00850706">
        <w:rPr>
          <w:rFonts w:ascii="Open Sans" w:hAnsi="Open Sans" w:cs="Open Sans"/>
          <w:sz w:val="24"/>
          <w:szCs w:val="24"/>
        </w:rPr>
        <w:t xml:space="preserve">Electric Vehicle Salary Sacrifice Schemes: Trusts must obtain </w:t>
      </w:r>
      <w:proofErr w:type="spellStart"/>
      <w:r w:rsidRPr="00850706">
        <w:rPr>
          <w:rFonts w:ascii="Open Sans" w:hAnsi="Open Sans" w:cs="Open Sans"/>
          <w:sz w:val="24"/>
          <w:szCs w:val="24"/>
        </w:rPr>
        <w:t>ESFA</w:t>
      </w:r>
      <w:proofErr w:type="spellEnd"/>
      <w:r w:rsidRPr="00850706">
        <w:rPr>
          <w:rFonts w:ascii="Open Sans" w:hAnsi="Open Sans" w:cs="Open Sans"/>
          <w:sz w:val="24"/>
          <w:szCs w:val="24"/>
        </w:rPr>
        <w:t xml:space="preserve"> approval before implementing new electric vehicle salary sacrifice schemes or adding employees to existing ones.</w:t>
      </w:r>
    </w:p>
    <w:p w14:paraId="62A6BB7C" w14:textId="77777777" w:rsidR="00C378C6" w:rsidRPr="00850706" w:rsidRDefault="00C378C6" w:rsidP="00C378C6">
      <w:pPr>
        <w:ind w:left="360"/>
        <w:rPr>
          <w:rFonts w:ascii="Open Sans" w:hAnsi="Open Sans" w:cs="Open Sans"/>
          <w:sz w:val="24"/>
          <w:szCs w:val="24"/>
        </w:rPr>
      </w:pPr>
    </w:p>
    <w:p w14:paraId="317377F6" w14:textId="77777777" w:rsidR="00C378C6" w:rsidRPr="00850706" w:rsidRDefault="00C378C6" w:rsidP="00C378C6">
      <w:pPr>
        <w:pStyle w:val="Heading2"/>
        <w:rPr>
          <w:rFonts w:cs="Open Sans"/>
          <w:color w:val="C7A1E3"/>
        </w:rPr>
      </w:pPr>
      <w:bookmarkStart w:id="18" w:name="_Toc176270438"/>
      <w:proofErr w:type="spellStart"/>
      <w:r w:rsidRPr="00850706">
        <w:rPr>
          <w:rFonts w:eastAsia="Times New Roman" w:cs="Open Sans"/>
          <w:b/>
          <w:bCs/>
          <w:color w:val="C7A1E3"/>
          <w:lang w:eastAsia="en-GB"/>
        </w:rPr>
        <w:t>ESFA</w:t>
      </w:r>
      <w:proofErr w:type="spellEnd"/>
      <w:r w:rsidRPr="00850706">
        <w:rPr>
          <w:rFonts w:eastAsia="Times New Roman" w:cs="Open Sans"/>
          <w:b/>
          <w:bCs/>
          <w:color w:val="C7A1E3"/>
          <w:lang w:eastAsia="en-GB"/>
        </w:rPr>
        <w:t xml:space="preserve"> Update</w:t>
      </w:r>
      <w:bookmarkEnd w:id="18"/>
    </w:p>
    <w:p w14:paraId="35CDF222"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 xml:space="preserve">The </w:t>
      </w:r>
      <w:hyperlink r:id="rId21" w:history="1">
        <w:proofErr w:type="spellStart"/>
        <w:r w:rsidRPr="00850706">
          <w:rPr>
            <w:rStyle w:val="Hyperlink"/>
            <w:rFonts w:ascii="Open Sans" w:hAnsi="Open Sans" w:cs="Open Sans"/>
            <w:color w:val="auto"/>
            <w:sz w:val="24"/>
            <w:szCs w:val="24"/>
          </w:rPr>
          <w:t>ESFA</w:t>
        </w:r>
        <w:proofErr w:type="spellEnd"/>
        <w:r w:rsidRPr="00850706">
          <w:rPr>
            <w:rStyle w:val="Hyperlink"/>
            <w:rFonts w:ascii="Open Sans" w:hAnsi="Open Sans" w:cs="Open Sans"/>
            <w:color w:val="auto"/>
            <w:sz w:val="24"/>
            <w:szCs w:val="24"/>
          </w:rPr>
          <w:t xml:space="preserve"> Update</w:t>
        </w:r>
      </w:hyperlink>
      <w:r w:rsidRPr="00850706">
        <w:rPr>
          <w:rFonts w:ascii="Open Sans" w:hAnsi="Open Sans" w:cs="Open Sans"/>
          <w:sz w:val="24"/>
          <w:szCs w:val="24"/>
        </w:rPr>
        <w:t xml:space="preserve"> from 28 August 2024 outlines recent developments and actions required for academies, schools, colleges, local authorities, and further education providers. The update addresses changes in financial management, safeguarding, audit protocols, funding adjustments, and available training.</w:t>
      </w:r>
    </w:p>
    <w:p w14:paraId="38CECD0E" w14:textId="77777777" w:rsidR="00C378C6" w:rsidRPr="00850706" w:rsidRDefault="00C378C6" w:rsidP="00DF4027">
      <w:pPr>
        <w:numPr>
          <w:ilvl w:val="0"/>
          <w:numId w:val="12"/>
        </w:numPr>
        <w:rPr>
          <w:rFonts w:ascii="Open Sans" w:hAnsi="Open Sans" w:cs="Open Sans"/>
          <w:sz w:val="24"/>
          <w:szCs w:val="24"/>
        </w:rPr>
      </w:pPr>
      <w:r w:rsidRPr="00850706">
        <w:rPr>
          <w:rFonts w:ascii="Open Sans" w:hAnsi="Open Sans" w:cs="Open Sans"/>
          <w:sz w:val="24"/>
          <w:szCs w:val="24"/>
        </w:rPr>
        <w:t xml:space="preserve">Schools must review their financial management practices </w:t>
      </w:r>
      <w:proofErr w:type="gramStart"/>
      <w:r w:rsidRPr="00850706">
        <w:rPr>
          <w:rFonts w:ascii="Open Sans" w:hAnsi="Open Sans" w:cs="Open Sans"/>
          <w:sz w:val="24"/>
          <w:szCs w:val="24"/>
        </w:rPr>
        <w:t>in light of</w:t>
      </w:r>
      <w:proofErr w:type="gramEnd"/>
      <w:r w:rsidRPr="00850706">
        <w:rPr>
          <w:rFonts w:ascii="Open Sans" w:hAnsi="Open Sans" w:cs="Open Sans"/>
          <w:sz w:val="24"/>
          <w:szCs w:val="24"/>
        </w:rPr>
        <w:t xml:space="preserve"> updated guidelines on budget management and expenditure.</w:t>
      </w:r>
    </w:p>
    <w:p w14:paraId="709D6F98" w14:textId="77777777" w:rsidR="00C378C6" w:rsidRPr="00850706" w:rsidRDefault="00C378C6" w:rsidP="00DF4027">
      <w:pPr>
        <w:numPr>
          <w:ilvl w:val="0"/>
          <w:numId w:val="12"/>
        </w:numPr>
        <w:rPr>
          <w:rFonts w:ascii="Open Sans" w:hAnsi="Open Sans" w:cs="Open Sans"/>
          <w:sz w:val="24"/>
          <w:szCs w:val="24"/>
        </w:rPr>
      </w:pPr>
      <w:r w:rsidRPr="00850706">
        <w:rPr>
          <w:rFonts w:ascii="Open Sans" w:hAnsi="Open Sans" w:cs="Open Sans"/>
          <w:sz w:val="24"/>
          <w:szCs w:val="24"/>
        </w:rPr>
        <w:t>New safeguarding procedures require schools to update their policies to align with the latest regulations, including enhanced checks and reporting mechanisms.</w:t>
      </w:r>
    </w:p>
    <w:p w14:paraId="62CF0E6E" w14:textId="77777777" w:rsidR="00C378C6" w:rsidRPr="00850706" w:rsidRDefault="00C378C6" w:rsidP="00DF4027">
      <w:pPr>
        <w:numPr>
          <w:ilvl w:val="0"/>
          <w:numId w:val="12"/>
        </w:numPr>
        <w:rPr>
          <w:rFonts w:ascii="Open Sans" w:hAnsi="Open Sans" w:cs="Open Sans"/>
          <w:sz w:val="24"/>
          <w:szCs w:val="24"/>
        </w:rPr>
      </w:pPr>
      <w:r w:rsidRPr="00850706">
        <w:rPr>
          <w:rFonts w:ascii="Open Sans" w:hAnsi="Open Sans" w:cs="Open Sans"/>
          <w:sz w:val="24"/>
          <w:szCs w:val="24"/>
        </w:rPr>
        <w:t>Updated audit and inspection protocols necessitate schools preparing for changes to ensure compliance and avoid potential issues.</w:t>
      </w:r>
    </w:p>
    <w:p w14:paraId="3C6987AC" w14:textId="77777777" w:rsidR="00C378C6" w:rsidRPr="00850706" w:rsidRDefault="00C378C6" w:rsidP="00DF4027">
      <w:pPr>
        <w:numPr>
          <w:ilvl w:val="0"/>
          <w:numId w:val="12"/>
        </w:numPr>
        <w:rPr>
          <w:rFonts w:ascii="Open Sans" w:hAnsi="Open Sans" w:cs="Open Sans"/>
          <w:sz w:val="24"/>
          <w:szCs w:val="24"/>
        </w:rPr>
      </w:pPr>
      <w:r w:rsidRPr="00850706">
        <w:rPr>
          <w:rFonts w:ascii="Open Sans" w:hAnsi="Open Sans" w:cs="Open Sans"/>
          <w:sz w:val="24"/>
          <w:szCs w:val="24"/>
        </w:rPr>
        <w:lastRenderedPageBreak/>
        <w:t>Adjustments to funding allocations have been announced, and schools must review these changes and adjust their budgets accordingly.</w:t>
      </w:r>
    </w:p>
    <w:p w14:paraId="3786B909" w14:textId="77777777" w:rsidR="00C378C6" w:rsidRPr="00850706" w:rsidRDefault="00C378C6" w:rsidP="00DF4027">
      <w:pPr>
        <w:numPr>
          <w:ilvl w:val="0"/>
          <w:numId w:val="12"/>
        </w:numPr>
        <w:rPr>
          <w:rFonts w:ascii="Open Sans" w:hAnsi="Open Sans" w:cs="Open Sans"/>
          <w:sz w:val="24"/>
          <w:szCs w:val="24"/>
        </w:rPr>
      </w:pPr>
      <w:r w:rsidRPr="00850706">
        <w:rPr>
          <w:rFonts w:ascii="Open Sans" w:hAnsi="Open Sans" w:cs="Open Sans"/>
          <w:sz w:val="24"/>
          <w:szCs w:val="24"/>
        </w:rPr>
        <w:t xml:space="preserve">The </w:t>
      </w:r>
      <w:proofErr w:type="spellStart"/>
      <w:r w:rsidRPr="00850706">
        <w:rPr>
          <w:rFonts w:ascii="Open Sans" w:hAnsi="Open Sans" w:cs="Open Sans"/>
          <w:sz w:val="24"/>
          <w:szCs w:val="24"/>
        </w:rPr>
        <w:t>ESFA</w:t>
      </w:r>
      <w:proofErr w:type="spellEnd"/>
      <w:r w:rsidRPr="00850706">
        <w:rPr>
          <w:rFonts w:ascii="Open Sans" w:hAnsi="Open Sans" w:cs="Open Sans"/>
          <w:sz w:val="24"/>
          <w:szCs w:val="24"/>
        </w:rPr>
        <w:t xml:space="preserve"> is offering additional training and support, including workshops and resources focused on financial management, compliance, and policy updates.</w:t>
      </w:r>
    </w:p>
    <w:p w14:paraId="46756928" w14:textId="77777777" w:rsidR="00C378C6" w:rsidRPr="00850706" w:rsidRDefault="00C378C6" w:rsidP="00C378C6">
      <w:pPr>
        <w:rPr>
          <w:rFonts w:ascii="Open Sans" w:hAnsi="Open Sans" w:cs="Open Sans"/>
          <w:sz w:val="24"/>
          <w:szCs w:val="24"/>
        </w:rPr>
      </w:pPr>
    </w:p>
    <w:p w14:paraId="21500A09" w14:textId="77777777" w:rsidR="00C378C6" w:rsidRPr="00850706" w:rsidRDefault="00C378C6" w:rsidP="00C378C6">
      <w:pPr>
        <w:rPr>
          <w:rFonts w:ascii="Open Sans" w:hAnsi="Open Sans" w:cs="Open Sans"/>
          <w:sz w:val="24"/>
          <w:szCs w:val="24"/>
        </w:rPr>
      </w:pPr>
      <w:r w:rsidRPr="00850706">
        <w:rPr>
          <w:rFonts w:ascii="Open Sans" w:eastAsia="Times New Roman" w:hAnsi="Open Sans" w:cs="Open Sans"/>
          <w:b/>
          <w:bCs/>
          <w:noProof/>
          <w:sz w:val="24"/>
          <w:szCs w:val="24"/>
          <w:lang w:eastAsia="en-GB"/>
        </w:rPr>
        <mc:AlternateContent>
          <mc:Choice Requires="wps">
            <w:drawing>
              <wp:anchor distT="0" distB="0" distL="114300" distR="114300" simplePos="0" relativeHeight="251658242" behindDoc="0" locked="0" layoutInCell="1" allowOverlap="1" wp14:anchorId="030384F1" wp14:editId="390FD13E">
                <wp:simplePos x="0" y="0"/>
                <wp:positionH relativeFrom="margin">
                  <wp:posOffset>1659554</wp:posOffset>
                </wp:positionH>
                <wp:positionV relativeFrom="paragraph">
                  <wp:posOffset>183478</wp:posOffset>
                </wp:positionV>
                <wp:extent cx="2719705" cy="11430"/>
                <wp:effectExtent l="0" t="0" r="23495" b="26670"/>
                <wp:wrapNone/>
                <wp:docPr id="29" name="Straight Connector 29"/>
                <wp:cNvGraphicFramePr/>
                <a:graphic xmlns:a="http://schemas.openxmlformats.org/drawingml/2006/main">
                  <a:graphicData uri="http://schemas.microsoft.com/office/word/2010/wordprocessingShape">
                    <wps:wsp>
                      <wps:cNvCnPr/>
                      <wps:spPr>
                        <a:xfrm flipV="1">
                          <a:off x="0" y="0"/>
                          <a:ext cx="2719705" cy="11430"/>
                        </a:xfrm>
                        <a:prstGeom prst="line">
                          <a:avLst/>
                        </a:prstGeom>
                        <a:noFill/>
                        <a:ln w="19050" cap="flat" cmpd="sng" algn="ctr">
                          <a:solidFill>
                            <a:srgbClr val="C18CBE"/>
                          </a:solidFill>
                          <a:prstDash val="solid"/>
                          <a:miter lim="800000"/>
                        </a:ln>
                        <a:effectLst/>
                      </wps:spPr>
                      <wps:bodyPr/>
                    </wps:wsp>
                  </a:graphicData>
                </a:graphic>
              </wp:anchor>
            </w:drawing>
          </mc:Choice>
          <mc:Fallback>
            <w:pict>
              <v:line w14:anchorId="1818711E" id="Straight Connector 29" o:spid="_x0000_s1026" style="position:absolute;flip:y;z-index:251658242;visibility:visible;mso-wrap-style:square;mso-wrap-distance-left:9pt;mso-wrap-distance-top:0;mso-wrap-distance-right:9pt;mso-wrap-distance-bottom:0;mso-position-horizontal:absolute;mso-position-horizontal-relative:margin;mso-position-vertical:absolute;mso-position-vertical-relative:text" from="130.65pt,14.45pt" to="344.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" strokecolor="#c18cbe" strokeweight="1.5pt">
                <v:stroke joinstyle="miter"/>
                <w10:wrap anchorx="margin"/>
              </v:line>
            </w:pict>
          </mc:Fallback>
        </mc:AlternateContent>
      </w:r>
    </w:p>
    <w:p w14:paraId="169DC155" w14:textId="77777777" w:rsidR="00C378C6" w:rsidRPr="00850706" w:rsidRDefault="00C378C6" w:rsidP="00C378C6">
      <w:pPr>
        <w:rPr>
          <w:rFonts w:ascii="Open Sans" w:hAnsi="Open Sans" w:cs="Open Sans"/>
          <w:sz w:val="24"/>
          <w:szCs w:val="24"/>
        </w:rPr>
      </w:pPr>
    </w:p>
    <w:p w14:paraId="3D0E86FC" w14:textId="77777777" w:rsidR="00C378C6" w:rsidRPr="00850706" w:rsidRDefault="00C378C6" w:rsidP="00C378C6">
      <w:pPr>
        <w:rPr>
          <w:rFonts w:ascii="Open Sans" w:hAnsi="Open Sans" w:cs="Open Sans"/>
          <w:sz w:val="24"/>
          <w:szCs w:val="24"/>
        </w:rPr>
      </w:pPr>
    </w:p>
    <w:p w14:paraId="715D58B8" w14:textId="77777777" w:rsidR="00C378C6" w:rsidRPr="00850706" w:rsidRDefault="00C378C6" w:rsidP="00C378C6">
      <w:pPr>
        <w:rPr>
          <w:rFonts w:ascii="Open Sans" w:hAnsi="Open Sans" w:cs="Open Sans"/>
          <w:sz w:val="24"/>
          <w:szCs w:val="24"/>
        </w:rPr>
      </w:pPr>
    </w:p>
    <w:p w14:paraId="25218F9E" w14:textId="77777777" w:rsidR="00C378C6" w:rsidRPr="00850706" w:rsidRDefault="00C378C6" w:rsidP="00C378C6">
      <w:pPr>
        <w:rPr>
          <w:rFonts w:ascii="Open Sans" w:hAnsi="Open Sans" w:cs="Open Sans"/>
          <w:sz w:val="24"/>
          <w:szCs w:val="24"/>
        </w:rPr>
      </w:pPr>
    </w:p>
    <w:p w14:paraId="138F7525" w14:textId="77777777" w:rsidR="00C378C6" w:rsidRPr="00850706" w:rsidRDefault="00C378C6" w:rsidP="00C378C6">
      <w:pPr>
        <w:rPr>
          <w:rFonts w:ascii="Open Sans" w:hAnsi="Open Sans" w:cs="Open Sans"/>
          <w:sz w:val="24"/>
          <w:szCs w:val="24"/>
        </w:rPr>
      </w:pPr>
    </w:p>
    <w:p w14:paraId="018DD0A1" w14:textId="3FFBEC55" w:rsidR="00996989" w:rsidRDefault="00996989">
      <w:pPr>
        <w:rPr>
          <w:rFonts w:ascii="Open Sans" w:hAnsi="Open Sans" w:cs="Open Sans"/>
          <w:sz w:val="24"/>
          <w:szCs w:val="24"/>
        </w:rPr>
      </w:pPr>
      <w:r>
        <w:rPr>
          <w:rFonts w:ascii="Open Sans" w:hAnsi="Open Sans" w:cs="Open Sans"/>
          <w:sz w:val="24"/>
          <w:szCs w:val="24"/>
        </w:rPr>
        <w:br w:type="page"/>
      </w:r>
    </w:p>
    <w:p w14:paraId="3EA64FDF" w14:textId="77777777" w:rsidR="00C378C6" w:rsidRPr="00850706" w:rsidRDefault="00C378C6" w:rsidP="00C378C6">
      <w:pPr>
        <w:rPr>
          <w:rFonts w:ascii="Open Sans" w:hAnsi="Open Sans" w:cs="Open Sans"/>
          <w:sz w:val="24"/>
          <w:szCs w:val="24"/>
        </w:rPr>
      </w:pPr>
    </w:p>
    <w:p w14:paraId="38896F34" w14:textId="77777777" w:rsidR="00C378C6" w:rsidRPr="00850706" w:rsidRDefault="00C378C6" w:rsidP="00C378C6">
      <w:pPr>
        <w:rPr>
          <w:rFonts w:ascii="Open Sans" w:hAnsi="Open Sans" w:cs="Open Sans"/>
          <w:sz w:val="24"/>
          <w:szCs w:val="24"/>
        </w:rPr>
      </w:pPr>
    </w:p>
    <w:p w14:paraId="0B7BF902" w14:textId="77777777" w:rsidR="00C378C6" w:rsidRPr="00850706" w:rsidRDefault="00C378C6" w:rsidP="00850706">
      <w:pPr>
        <w:pStyle w:val="Heading1"/>
        <w:ind w:left="0"/>
        <w:rPr>
          <w:rFonts w:cs="Open Sans"/>
          <w:bCs w:val="0"/>
          <w:color w:val="7030A0"/>
          <w:sz w:val="24"/>
          <w:szCs w:val="24"/>
        </w:rPr>
      </w:pPr>
      <w:bookmarkStart w:id="19" w:name="_Toc176270439"/>
      <w:r w:rsidRPr="00850706">
        <w:rPr>
          <w:rFonts w:cs="Open Sans"/>
          <w:bCs w:val="0"/>
          <w:color w:val="7030A0"/>
          <w:sz w:val="24"/>
          <w:szCs w:val="24"/>
        </w:rPr>
        <w:t>News in Brief</w:t>
      </w:r>
      <w:bookmarkEnd w:id="19"/>
    </w:p>
    <w:p w14:paraId="2E0C7BDF" w14:textId="77777777" w:rsidR="00C378C6" w:rsidRPr="00850706" w:rsidRDefault="00C378C6" w:rsidP="00C378C6">
      <w:pPr>
        <w:pStyle w:val="Heading2"/>
        <w:rPr>
          <w:rFonts w:cs="Open Sans"/>
        </w:rPr>
      </w:pPr>
      <w:bookmarkStart w:id="20" w:name="_Toc176270440"/>
      <w:r w:rsidRPr="00850706">
        <w:rPr>
          <w:rFonts w:cs="Open Sans"/>
          <w:b/>
          <w:bCs/>
          <w:color w:val="C7A1E3"/>
        </w:rPr>
        <w:t>Facial recognition technology in schools: What you need to know</w:t>
      </w:r>
      <w:bookmarkEnd w:id="20"/>
    </w:p>
    <w:p w14:paraId="2FF8F20E" w14:textId="5E1ADCE9" w:rsidR="00C378C6" w:rsidRPr="00850706" w:rsidRDefault="00C378C6" w:rsidP="00C378C6">
      <w:pPr>
        <w:spacing w:after="0" w:line="276" w:lineRule="auto"/>
        <w:rPr>
          <w:rFonts w:ascii="Open Sans" w:hAnsi="Open Sans" w:cs="Open Sans"/>
          <w:sz w:val="24"/>
          <w:szCs w:val="24"/>
        </w:rPr>
      </w:pPr>
      <w:r w:rsidRPr="00850706">
        <w:rPr>
          <w:rFonts w:ascii="Open Sans" w:hAnsi="Open Sans" w:cs="Open Sans"/>
          <w:sz w:val="24"/>
          <w:szCs w:val="24"/>
        </w:rPr>
        <w:t xml:space="preserve">Chelmer Valley High School in Chelmsford, Essex, faced a </w:t>
      </w:r>
      <w:hyperlink r:id="rId22" w:history="1">
        <w:r w:rsidRPr="007A501E">
          <w:rPr>
            <w:rStyle w:val="Hyperlink"/>
            <w:rFonts w:ascii="Open Sans" w:hAnsi="Open Sans" w:cs="Open Sans"/>
            <w:color w:val="C7A1E3"/>
            <w:sz w:val="24"/>
            <w:szCs w:val="24"/>
          </w:rPr>
          <w:t>reprimand</w:t>
        </w:r>
      </w:hyperlink>
      <w:r w:rsidRPr="00850706">
        <w:rPr>
          <w:rFonts w:ascii="Open Sans" w:hAnsi="Open Sans" w:cs="Open Sans"/>
          <w:sz w:val="24"/>
          <w:szCs w:val="24"/>
        </w:rPr>
        <w:t xml:space="preserve"> for using facial recognition technology  in their canteen payment system without adequate data protection measures. The school didn’t perform a necessary</w:t>
      </w:r>
      <w:hyperlink r:id="rId23" w:history="1">
        <w:r w:rsidRPr="007A501E">
          <w:rPr>
            <w:rStyle w:val="Hyperlink"/>
            <w:rFonts w:ascii="Open Sans" w:hAnsi="Open Sans" w:cs="Open Sans"/>
            <w:color w:val="C7A1E3"/>
            <w:sz w:val="24"/>
            <w:szCs w:val="24"/>
          </w:rPr>
          <w:t xml:space="preserve"> Data Protection Impact Assessment</w:t>
        </w:r>
      </w:hyperlink>
      <w:r w:rsidRPr="00850706">
        <w:rPr>
          <w:rFonts w:ascii="Open Sans" w:hAnsi="Open Sans" w:cs="Open Sans"/>
          <w:sz w:val="24"/>
          <w:szCs w:val="24"/>
        </w:rPr>
        <w:t xml:space="preserve"> to assess the high risks involved in processing biometric data, nor did they properly obtain explicit consent from parents or students, initially relying on an opt-out method which is legally insufficient.</w:t>
      </w:r>
    </w:p>
    <w:p w14:paraId="7C6AC6F8" w14:textId="77777777" w:rsidR="00C378C6" w:rsidRPr="00850706" w:rsidRDefault="00C378C6" w:rsidP="00C378C6">
      <w:pPr>
        <w:spacing w:after="0" w:line="276" w:lineRule="auto"/>
        <w:ind w:left="360"/>
        <w:rPr>
          <w:rFonts w:ascii="Open Sans" w:hAnsi="Open Sans" w:cs="Open Sans"/>
          <w:sz w:val="24"/>
          <w:szCs w:val="24"/>
        </w:rPr>
      </w:pPr>
    </w:p>
    <w:p w14:paraId="276007AA" w14:textId="77777777" w:rsidR="00C378C6" w:rsidRPr="00850706" w:rsidRDefault="00C378C6" w:rsidP="00C378C6">
      <w:pPr>
        <w:spacing w:after="0" w:line="276" w:lineRule="auto"/>
        <w:rPr>
          <w:rFonts w:ascii="Open Sans" w:hAnsi="Open Sans" w:cs="Open Sans"/>
          <w:sz w:val="24"/>
          <w:szCs w:val="24"/>
        </w:rPr>
      </w:pPr>
      <w:r w:rsidRPr="00850706">
        <w:rPr>
          <w:rFonts w:ascii="Open Sans" w:hAnsi="Open Sans" w:cs="Open Sans"/>
          <w:sz w:val="24"/>
          <w:szCs w:val="24"/>
        </w:rPr>
        <w:t>The reprimand highlights several missteps:</w:t>
      </w:r>
    </w:p>
    <w:p w14:paraId="2A12CA11" w14:textId="77777777" w:rsidR="00C378C6" w:rsidRPr="00850706" w:rsidRDefault="00C378C6" w:rsidP="00DF4027">
      <w:pPr>
        <w:pStyle w:val="ListParagraph"/>
        <w:widowControl/>
        <w:numPr>
          <w:ilvl w:val="1"/>
          <w:numId w:val="16"/>
        </w:numPr>
        <w:spacing w:line="276" w:lineRule="auto"/>
        <w:contextualSpacing/>
        <w:rPr>
          <w:rFonts w:ascii="Open Sans" w:hAnsi="Open Sans" w:cs="Open Sans"/>
          <w:sz w:val="24"/>
          <w:szCs w:val="24"/>
        </w:rPr>
      </w:pPr>
      <w:r w:rsidRPr="00850706">
        <w:rPr>
          <w:rFonts w:ascii="Open Sans" w:hAnsi="Open Sans" w:cs="Open Sans"/>
          <w:sz w:val="24"/>
          <w:szCs w:val="24"/>
        </w:rPr>
        <w:t>The school did not consult its Data Protection Officer or engage sufficiently with parents before implementation.</w:t>
      </w:r>
    </w:p>
    <w:p w14:paraId="2DDEC8B1" w14:textId="77777777" w:rsidR="00C378C6" w:rsidRPr="00850706" w:rsidRDefault="00C378C6" w:rsidP="00DF4027">
      <w:pPr>
        <w:pStyle w:val="ListParagraph"/>
        <w:widowControl/>
        <w:numPr>
          <w:ilvl w:val="1"/>
          <w:numId w:val="16"/>
        </w:numPr>
        <w:spacing w:line="276" w:lineRule="auto"/>
        <w:contextualSpacing/>
        <w:rPr>
          <w:rFonts w:ascii="Open Sans" w:hAnsi="Open Sans" w:cs="Open Sans"/>
          <w:sz w:val="24"/>
          <w:szCs w:val="24"/>
        </w:rPr>
      </w:pPr>
      <w:r w:rsidRPr="00850706">
        <w:rPr>
          <w:rFonts w:ascii="Open Sans" w:hAnsi="Open Sans" w:cs="Open Sans"/>
          <w:sz w:val="24"/>
          <w:szCs w:val="24"/>
        </w:rPr>
        <w:t>They sent letters in March 2023 for parents to opt out if they didn't want their child to participate, which doesn't meet the 'opt-in' consent requirement.</w:t>
      </w:r>
    </w:p>
    <w:p w14:paraId="56C5F1F6" w14:textId="77777777" w:rsidR="00C378C6" w:rsidRPr="00850706" w:rsidRDefault="00C378C6" w:rsidP="00DF4027">
      <w:pPr>
        <w:pStyle w:val="ListParagraph"/>
        <w:widowControl/>
        <w:numPr>
          <w:ilvl w:val="1"/>
          <w:numId w:val="16"/>
        </w:numPr>
        <w:spacing w:line="276" w:lineRule="auto"/>
        <w:contextualSpacing/>
        <w:rPr>
          <w:rFonts w:ascii="Open Sans" w:hAnsi="Open Sans" w:cs="Open Sans"/>
          <w:sz w:val="24"/>
          <w:szCs w:val="24"/>
        </w:rPr>
      </w:pPr>
      <w:r w:rsidRPr="00850706">
        <w:rPr>
          <w:rFonts w:ascii="Open Sans" w:hAnsi="Open Sans" w:cs="Open Sans"/>
          <w:sz w:val="24"/>
          <w:szCs w:val="24"/>
        </w:rPr>
        <w:t>Older students, capable of giving their own consent, were not given the chance to opt in or out personally, compromising their rights and freedoms.</w:t>
      </w:r>
    </w:p>
    <w:p w14:paraId="02E04509" w14:textId="77777777" w:rsidR="00C378C6" w:rsidRPr="00850706" w:rsidRDefault="00C378C6" w:rsidP="00C378C6">
      <w:pPr>
        <w:spacing w:after="0" w:line="276" w:lineRule="auto"/>
        <w:ind w:left="360"/>
        <w:rPr>
          <w:rFonts w:ascii="Open Sans" w:hAnsi="Open Sans" w:cs="Open Sans"/>
          <w:sz w:val="24"/>
          <w:szCs w:val="24"/>
        </w:rPr>
      </w:pPr>
    </w:p>
    <w:p w14:paraId="70C51580" w14:textId="77777777" w:rsidR="00C378C6" w:rsidRPr="00850706" w:rsidRDefault="00C378C6" w:rsidP="00C378C6">
      <w:pPr>
        <w:spacing w:after="0" w:line="276" w:lineRule="auto"/>
        <w:rPr>
          <w:rFonts w:ascii="Open Sans" w:hAnsi="Open Sans" w:cs="Open Sans"/>
          <w:sz w:val="24"/>
          <w:szCs w:val="24"/>
        </w:rPr>
      </w:pPr>
      <w:r w:rsidRPr="00850706">
        <w:rPr>
          <w:rFonts w:ascii="Open Sans" w:hAnsi="Open Sans" w:cs="Open Sans"/>
          <w:sz w:val="24"/>
          <w:szCs w:val="24"/>
        </w:rPr>
        <w:t xml:space="preserve">ICO Head of Privacy Innovation, Lynne Currie, emphasised that handling personal information should be taken as seriously as handling food in the school canteen. Schools are reminded to involve their DPO early in the procurement process, complete a </w:t>
      </w:r>
      <w:proofErr w:type="spellStart"/>
      <w:r w:rsidRPr="00850706">
        <w:rPr>
          <w:rFonts w:ascii="Open Sans" w:hAnsi="Open Sans" w:cs="Open Sans"/>
          <w:sz w:val="24"/>
          <w:szCs w:val="24"/>
        </w:rPr>
        <w:t>DPIA</w:t>
      </w:r>
      <w:proofErr w:type="spellEnd"/>
      <w:r w:rsidRPr="00850706">
        <w:rPr>
          <w:rFonts w:ascii="Open Sans" w:hAnsi="Open Sans" w:cs="Open Sans"/>
          <w:sz w:val="24"/>
          <w:szCs w:val="24"/>
        </w:rPr>
        <w:t>, obtain proper consent, and ensure any new technology complies with data protection laws and has appropriate safeguards in place. The recommendations aim to help schools balance innovation with privacy and compliance.</w:t>
      </w:r>
      <w:r w:rsidRPr="00850706">
        <w:rPr>
          <w:rFonts w:ascii="Open Sans" w:hAnsi="Open Sans" w:cs="Open Sans"/>
          <w:sz w:val="24"/>
          <w:szCs w:val="24"/>
        </w:rPr>
        <w:br/>
      </w:r>
    </w:p>
    <w:p w14:paraId="53D6C849" w14:textId="77777777" w:rsidR="00C378C6" w:rsidRPr="00850706" w:rsidRDefault="00C378C6" w:rsidP="00C378C6">
      <w:pPr>
        <w:pStyle w:val="Heading2"/>
        <w:rPr>
          <w:rFonts w:cs="Open Sans"/>
          <w:b/>
          <w:bCs/>
          <w:color w:val="C7A1E3"/>
        </w:rPr>
      </w:pPr>
      <w:bookmarkStart w:id="21" w:name="_Toc176270441"/>
      <w:r w:rsidRPr="00850706">
        <w:rPr>
          <w:rFonts w:cs="Open Sans"/>
          <w:b/>
          <w:bCs/>
          <w:color w:val="C7A1E3"/>
        </w:rPr>
        <w:t>Tutoring Catch Up Programme Snubbed</w:t>
      </w:r>
      <w:bookmarkEnd w:id="21"/>
    </w:p>
    <w:p w14:paraId="71CE81F1"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National Tutoring Programme (</w:t>
      </w:r>
      <w:proofErr w:type="spellStart"/>
      <w:r w:rsidRPr="00850706">
        <w:rPr>
          <w:rFonts w:ascii="Open Sans" w:hAnsi="Open Sans" w:cs="Open Sans"/>
          <w:sz w:val="24"/>
          <w:szCs w:val="24"/>
        </w:rPr>
        <w:t>NTP</w:t>
      </w:r>
      <w:proofErr w:type="spellEnd"/>
      <w:r w:rsidRPr="00850706">
        <w:rPr>
          <w:rFonts w:ascii="Open Sans" w:hAnsi="Open Sans" w:cs="Open Sans"/>
          <w:sz w:val="24"/>
          <w:szCs w:val="24"/>
        </w:rPr>
        <w:t xml:space="preserve">) has seen a significant decline in school participation, with over 40% of schools opting out in the final year of government subsidies. New data from the Department for Education shows that only 57.8% of schools engaged with the </w:t>
      </w:r>
      <w:proofErr w:type="spellStart"/>
      <w:r w:rsidRPr="00850706">
        <w:rPr>
          <w:rFonts w:ascii="Open Sans" w:hAnsi="Open Sans" w:cs="Open Sans"/>
          <w:sz w:val="24"/>
          <w:szCs w:val="24"/>
        </w:rPr>
        <w:t>NTP</w:t>
      </w:r>
      <w:proofErr w:type="spellEnd"/>
      <w:r w:rsidRPr="00850706">
        <w:rPr>
          <w:rFonts w:ascii="Open Sans" w:hAnsi="Open Sans" w:cs="Open Sans"/>
          <w:sz w:val="24"/>
          <w:szCs w:val="24"/>
        </w:rPr>
        <w:t xml:space="preserve"> between last September and May, a drop from 76% the previous year. This decline in participation has led to a dramatic reduction in the number of tutoring courses started, falling to 968,968 from 2,142,822 in the previous year.</w:t>
      </w:r>
    </w:p>
    <w:p w14:paraId="1A5BEA32"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lastRenderedPageBreak/>
        <w:t>The scheme, originally designed to mitigate learning loss from the pandemic, is set to end this academic year with schools expected to fully fund tutoring from their own budgets. The government had already reclaimed £134 million in unspent tutoring funds last year, redirecting it to other areas such as the teacher pay grant. A further clawback is anticipated given the reduced uptake and ongoing financial pressures on schools.</w:t>
      </w:r>
    </w:p>
    <w:p w14:paraId="53344C84"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 xml:space="preserve">Paul Whiteman from the NAHT leaders’ union noted the severe financial strain on schools as a key factor in the reduced participation. He emphasised the importance of ensuring that the funding associated with the </w:t>
      </w:r>
      <w:proofErr w:type="spellStart"/>
      <w:r w:rsidRPr="00850706">
        <w:rPr>
          <w:rFonts w:ascii="Open Sans" w:hAnsi="Open Sans" w:cs="Open Sans"/>
          <w:sz w:val="24"/>
          <w:szCs w:val="24"/>
        </w:rPr>
        <w:t>NTP</w:t>
      </w:r>
      <w:proofErr w:type="spellEnd"/>
      <w:r w:rsidRPr="00850706">
        <w:rPr>
          <w:rFonts w:ascii="Open Sans" w:hAnsi="Open Sans" w:cs="Open Sans"/>
          <w:sz w:val="24"/>
          <w:szCs w:val="24"/>
        </w:rPr>
        <w:t xml:space="preserve"> continues to benefit disadvantaged pupils, highlighting the widening attainment gap over the past decade.</w:t>
      </w:r>
    </w:p>
    <w:p w14:paraId="18684151" w14:textId="77777777" w:rsidR="00C378C6" w:rsidRPr="00850706" w:rsidRDefault="00C378C6" w:rsidP="00ED7393">
      <w:pPr>
        <w:pStyle w:val="Heading2"/>
        <w:ind w:left="0"/>
        <w:rPr>
          <w:rFonts w:eastAsiaTheme="minorHAnsi" w:cs="Open Sans"/>
        </w:rPr>
      </w:pPr>
    </w:p>
    <w:p w14:paraId="729E8056" w14:textId="77777777" w:rsidR="00C378C6" w:rsidRPr="00850706" w:rsidRDefault="00C378C6" w:rsidP="00C378C6">
      <w:pPr>
        <w:pStyle w:val="Heading2"/>
        <w:rPr>
          <w:rFonts w:cs="Open Sans"/>
          <w:b/>
          <w:bCs/>
        </w:rPr>
      </w:pPr>
    </w:p>
    <w:p w14:paraId="45AE611F" w14:textId="77777777" w:rsidR="00C378C6" w:rsidRPr="00850706" w:rsidRDefault="00C378C6" w:rsidP="00C378C6">
      <w:pPr>
        <w:pStyle w:val="Heading2"/>
        <w:rPr>
          <w:rFonts w:cs="Open Sans"/>
          <w:color w:val="C7A1E3"/>
        </w:rPr>
      </w:pPr>
      <w:bookmarkStart w:id="22" w:name="_Toc176270442"/>
      <w:proofErr w:type="spellStart"/>
      <w:r w:rsidRPr="00850706">
        <w:rPr>
          <w:rFonts w:cs="Open Sans"/>
          <w:b/>
          <w:bCs/>
          <w:color w:val="C7A1E3"/>
        </w:rPr>
        <w:t>Labour</w:t>
      </w:r>
      <w:proofErr w:type="spellEnd"/>
      <w:r w:rsidRPr="00850706">
        <w:rPr>
          <w:rFonts w:cs="Open Sans"/>
          <w:b/>
          <w:bCs/>
          <w:color w:val="C7A1E3"/>
        </w:rPr>
        <w:t xml:space="preserve"> Moves to Repeal Controversial Strike Laws</w:t>
      </w:r>
      <w:bookmarkEnd w:id="22"/>
    </w:p>
    <w:p w14:paraId="4DD0C218"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In a significant policy shift, the Labour government has announced plans to repeal the controversial Strikes (Minimum Service Levels) Act 2023. This move comes as a relief to many in the education sector who viewed the legislation as an infringement on strike rights. The government aims to undo the previous administration's efforts to enforce minimum service levels during strikes, which critics argued would undermine the right to industrial action and place undue pressure on schools, particularly head teachers.</w:t>
      </w:r>
    </w:p>
    <w:p w14:paraId="5CB2F8C5"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Under the new plans, the Employment Rights Bill will be introduced within the first 100 days of the administration to formally repeal the minimum service level requirements. This decision follows a backlash from unions and education leaders who condemned the act as a "vindictive" attack on fundamental workplace rights. The proposed legislation was criticised for potentially removing the right to strike for many school staff and creating challenges in ensuring adequate staffing levels during industrial action.</w:t>
      </w:r>
    </w:p>
    <w:p w14:paraId="58FE868A"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Paul Whiteman, General Secretary of the NAHT, expressed strong support for the government's decision, emphasising the need for a reset in industrial relations. He highlighted that while the National Tutoring Programme had its flaws, it provided essential support to schools affected by the pandemic, and the government’s move to scrap the minimum service levels act is a step toward more balanced and fair industrial relations.</w:t>
      </w:r>
    </w:p>
    <w:p w14:paraId="377C4855"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 xml:space="preserve">The repeal of the legislation will also pave the way for the introduction of new policies aimed at improving industrial relations and supporting schools in addressing key challenges, including recruitment, retention, and infrastructure </w:t>
      </w:r>
      <w:r w:rsidRPr="00850706">
        <w:rPr>
          <w:rFonts w:ascii="Open Sans" w:hAnsi="Open Sans" w:cs="Open Sans"/>
          <w:sz w:val="24"/>
          <w:szCs w:val="24"/>
        </w:rPr>
        <w:lastRenderedPageBreak/>
        <w:t>issues. This shift aligns with the Labour government's broader commitment to fostering constructive dialogue with trade unions and improving conditions in the education sector.</w:t>
      </w:r>
    </w:p>
    <w:p w14:paraId="35EFA372" w14:textId="77777777" w:rsidR="00C378C6" w:rsidRPr="00850706" w:rsidRDefault="00C378C6" w:rsidP="00C378C6">
      <w:pPr>
        <w:pStyle w:val="Heading2"/>
        <w:rPr>
          <w:rFonts w:cs="Open Sans"/>
          <w:b/>
          <w:bCs/>
        </w:rPr>
      </w:pPr>
    </w:p>
    <w:p w14:paraId="455E1997" w14:textId="77777777" w:rsidR="00C378C6" w:rsidRPr="00850706" w:rsidRDefault="00C378C6" w:rsidP="00C378C6">
      <w:pPr>
        <w:pStyle w:val="Heading2"/>
        <w:rPr>
          <w:rFonts w:cs="Open Sans"/>
          <w:b/>
          <w:bCs/>
          <w:color w:val="C7A1E3"/>
        </w:rPr>
      </w:pPr>
      <w:bookmarkStart w:id="23" w:name="_Toc176270443"/>
      <w:r w:rsidRPr="00850706">
        <w:rPr>
          <w:rFonts w:cs="Open Sans"/>
          <w:b/>
          <w:bCs/>
          <w:color w:val="C7A1E3"/>
        </w:rPr>
        <w:t>Permanent Exclusions</w:t>
      </w:r>
      <w:bookmarkEnd w:id="23"/>
    </w:p>
    <w:p w14:paraId="46089324" w14:textId="77777777" w:rsidR="00C378C6" w:rsidRPr="00850706" w:rsidRDefault="00C378C6" w:rsidP="00C378C6">
      <w:pPr>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 latest data on school suspensions and permanent exclusions for the academic year 2022/23 reveals significant increases compared to the previous year. The statistics, published on 18 July 2024, highlight the following key points:</w:t>
      </w:r>
    </w:p>
    <w:p w14:paraId="5201AB63" w14:textId="77777777" w:rsidR="00C378C6" w:rsidRPr="00850706" w:rsidRDefault="00C378C6" w:rsidP="00C378C6">
      <w:pPr>
        <w:spacing w:after="0" w:line="276" w:lineRule="auto"/>
        <w:rPr>
          <w:rFonts w:ascii="Open Sans" w:eastAsia="Times New Roman" w:hAnsi="Open Sans" w:cs="Open Sans"/>
          <w:sz w:val="24"/>
          <w:szCs w:val="24"/>
          <w:lang w:eastAsia="en-GB"/>
        </w:rPr>
      </w:pPr>
    </w:p>
    <w:p w14:paraId="2518D09B" w14:textId="77777777" w:rsidR="00C378C6" w:rsidRPr="00850706" w:rsidRDefault="00C378C6" w:rsidP="00C378C6">
      <w:pPr>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There were 787,000 suspensions recorded, up from 578,300 in 2021/22. This represents a rate of 9.33 suspensions per 100 pupils, an increase from 6.91 the previous year.</w:t>
      </w:r>
    </w:p>
    <w:p w14:paraId="44078367" w14:textId="77777777" w:rsidR="00C378C6" w:rsidRPr="00850706" w:rsidRDefault="00C378C6" w:rsidP="00C378C6">
      <w:pPr>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The number of permanent exclusions rose to 9,400, compared to 6,500 in the previous year, with a rate of 0.11 permanent exclusions per 100 pupils, up from 0.08.</w:t>
      </w:r>
    </w:p>
    <w:p w14:paraId="6F48EFFD" w14:textId="77777777" w:rsidR="00C378C6" w:rsidRPr="00850706" w:rsidRDefault="00C378C6" w:rsidP="00C378C6">
      <w:pPr>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Persistent disruptive behaviour was the most frequent reason for both suspensions and permanent exclusions, accounting for 48% and 39% respectively.</w:t>
      </w:r>
    </w:p>
    <w:p w14:paraId="5C2BBA7D" w14:textId="77777777" w:rsidR="00C378C6" w:rsidRPr="00850706" w:rsidRDefault="00C378C6" w:rsidP="00C378C6">
      <w:pPr>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br/>
        <w:t xml:space="preserve">Further details can be found </w:t>
      </w:r>
      <w:hyperlink r:id="rId24" w:history="1">
        <w:r w:rsidRPr="007A501E">
          <w:rPr>
            <w:rFonts w:ascii="Open Sans" w:hAnsi="Open Sans" w:cs="Open Sans"/>
            <w:color w:val="C7A1E3"/>
            <w:sz w:val="24"/>
            <w:szCs w:val="24"/>
            <w:u w:val="single"/>
            <w:lang w:eastAsia="en-GB"/>
          </w:rPr>
          <w:t>here</w:t>
        </w:r>
      </w:hyperlink>
    </w:p>
    <w:p w14:paraId="149E37BD" w14:textId="77777777" w:rsidR="00C378C6" w:rsidRPr="00850706" w:rsidRDefault="00C378C6" w:rsidP="00C378C6">
      <w:pPr>
        <w:spacing w:after="0" w:line="276" w:lineRule="auto"/>
        <w:rPr>
          <w:rFonts w:ascii="Open Sans" w:hAnsi="Open Sans" w:cs="Open Sans"/>
          <w:b/>
          <w:bCs/>
          <w:sz w:val="24"/>
          <w:szCs w:val="24"/>
        </w:rPr>
      </w:pPr>
    </w:p>
    <w:p w14:paraId="14CCF779" w14:textId="77777777" w:rsidR="00C378C6" w:rsidRPr="00850706" w:rsidRDefault="00C378C6" w:rsidP="00C378C6">
      <w:pPr>
        <w:pStyle w:val="Heading2"/>
        <w:rPr>
          <w:rFonts w:cs="Open Sans"/>
          <w:b/>
          <w:bCs/>
        </w:rPr>
      </w:pPr>
      <w:bookmarkStart w:id="24" w:name="_Toc176270444"/>
      <w:r w:rsidRPr="00850706">
        <w:rPr>
          <w:rFonts w:cs="Open Sans"/>
          <w:b/>
          <w:bCs/>
          <w:color w:val="C7A1E3"/>
        </w:rPr>
        <w:t>Fixing the Broken SEND System</w:t>
      </w:r>
      <w:r w:rsidRPr="00850706">
        <w:rPr>
          <w:rFonts w:cs="Open Sans"/>
          <w:b/>
          <w:bCs/>
        </w:rPr>
        <w:br/>
      </w:r>
      <w:r w:rsidRPr="00850706">
        <w:rPr>
          <w:rFonts w:cs="Open Sans"/>
        </w:rPr>
        <w:t>The crisis in SEND provision is one of the most urgent issues facing the new government. With over 1.5 million pupils in England identified as having SEND, the system’s failures are clear. Only 49% of EHCPs (Education, Health, and Care Plans) were completed within the statutory 20-week timeframe in 2022, leaving many families frustrated and children without the support they need.</w:t>
      </w:r>
      <w:bookmarkEnd w:id="24"/>
    </w:p>
    <w:p w14:paraId="163E9E13"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The Centre for Young Lives and Child of the North have published a plan to address these issues, focusing on early identification, better integration of services, and enhanced training for educators.</w:t>
      </w:r>
    </w:p>
    <w:p w14:paraId="7B42EC75"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 xml:space="preserve">A key recommendation is the rollout of tools like the Electronic Development and Support Tool, which helps identify children who may need SEND support by assessing both academic and non-academic skills. Currently being trialled in Bradford, the </w:t>
      </w:r>
      <w:proofErr w:type="spellStart"/>
      <w:r w:rsidRPr="00850706">
        <w:rPr>
          <w:rFonts w:ascii="Open Sans" w:hAnsi="Open Sans" w:cs="Open Sans"/>
        </w:rPr>
        <w:t>EDST</w:t>
      </w:r>
      <w:proofErr w:type="spellEnd"/>
      <w:r w:rsidRPr="00850706">
        <w:rPr>
          <w:rFonts w:ascii="Open Sans" w:hAnsi="Open Sans" w:cs="Open Sans"/>
        </w:rPr>
        <w:t xml:space="preserve"> offers a detailed analysis of a child’s needs, guiding schools and families in providing support while awaiting specialist intervention.</w:t>
      </w:r>
    </w:p>
    <w:p w14:paraId="51762F20"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lastRenderedPageBreak/>
        <w:t>The plan also calls for better integration between education, health, and social care services. Often, these sectors operate in silos, preventing the timely sharing of crucial information that could facilitate earlier SEND identification.</w:t>
      </w:r>
    </w:p>
    <w:p w14:paraId="3DFACABF" w14:textId="77777777" w:rsidR="00C378C6" w:rsidRPr="00850706" w:rsidRDefault="00C378C6" w:rsidP="00C378C6">
      <w:pPr>
        <w:pStyle w:val="NormalWeb"/>
        <w:shd w:val="clear" w:color="auto" w:fill="FFFFFF"/>
        <w:spacing w:after="0" w:line="276" w:lineRule="auto"/>
        <w:rPr>
          <w:rFonts w:ascii="Open Sans" w:hAnsi="Open Sans" w:cs="Open Sans"/>
        </w:rPr>
      </w:pPr>
      <w:r w:rsidRPr="00850706">
        <w:rPr>
          <w:rFonts w:ascii="Open Sans" w:hAnsi="Open Sans" w:cs="Open Sans"/>
        </w:rPr>
        <w:t>To ensure that all teachers are equipped to support SEND pupils, the plan advocates for mandatory continuing professional development courses on SEND. Schools like Hilltop and Forest View in South Yorkshire and the Tees Valley Education Trust are highlighted as examples of how to integrate academic, therapeutic, and life skills education effectively for SEND students.</w:t>
      </w:r>
    </w:p>
    <w:p w14:paraId="5940DF58" w14:textId="77777777" w:rsidR="00C378C6" w:rsidRPr="00850706" w:rsidRDefault="00C378C6" w:rsidP="00C378C6">
      <w:pPr>
        <w:pStyle w:val="NormalWeb"/>
        <w:shd w:val="clear" w:color="auto" w:fill="FFFFFF"/>
        <w:spacing w:before="0" w:beforeAutospacing="0" w:after="0" w:line="276" w:lineRule="auto"/>
        <w:rPr>
          <w:rFonts w:ascii="Open Sans" w:hAnsi="Open Sans" w:cs="Open Sans"/>
        </w:rPr>
      </w:pPr>
      <w:r w:rsidRPr="00850706">
        <w:rPr>
          <w:rFonts w:ascii="Open Sans" w:hAnsi="Open Sans" w:cs="Open Sans"/>
        </w:rPr>
        <w:t>The need for urgent reform is evident. The government must act swiftly, using the evidence and best practices outlined in this plan, to begin transforming the SEND system and ensuring that all children receive the support they deserve.</w:t>
      </w:r>
      <w:r w:rsidRPr="00850706">
        <w:rPr>
          <w:rFonts w:ascii="Open Sans" w:hAnsi="Open Sans" w:cs="Open Sans"/>
        </w:rPr>
        <w:br/>
      </w:r>
    </w:p>
    <w:p w14:paraId="28C52AA2" w14:textId="77777777" w:rsidR="00C378C6" w:rsidRPr="00850706" w:rsidRDefault="00C378C6" w:rsidP="00C378C6">
      <w:pPr>
        <w:pStyle w:val="Heading2"/>
        <w:rPr>
          <w:rFonts w:eastAsia="Times New Roman" w:cs="Open Sans"/>
          <w:b/>
          <w:bCs/>
          <w:color w:val="C7A1E3"/>
          <w:lang w:eastAsia="en-GB"/>
        </w:rPr>
      </w:pPr>
      <w:bookmarkStart w:id="25" w:name="_Toc176270445"/>
      <w:r w:rsidRPr="00850706">
        <w:rPr>
          <w:rFonts w:eastAsia="Times New Roman" w:cs="Open Sans"/>
          <w:b/>
          <w:bCs/>
          <w:color w:val="C7A1E3"/>
          <w:lang w:eastAsia="en-GB"/>
        </w:rPr>
        <w:t>Mandatory SEND Training for Teachers and Inequity in EHCPs</w:t>
      </w:r>
      <w:bookmarkEnd w:id="25"/>
    </w:p>
    <w:p w14:paraId="2F013F67"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A recent report by the Centre for Young Lives and Child of the North highlights critical issues in the SEND (Special Educational Needs and Disabilities) system, calling for mandatory training for teachers and improved support for identifying pupils’ needs. The report underscores the need for extended training opportunities for both professionals and families, pointing out gaps in current teacher training regarding SEND-related issues.</w:t>
      </w:r>
    </w:p>
    <w:p w14:paraId="5DEA0EE2"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The report also reveals a troubling “postcode lottery” in the provision of Education, Health, and Care Plans (EHCPs), with only 49% completed within the statutory 20-week limit in 2022. The disparity is stark, with completion rates ranging from 98% in Gateshead to just 13% in Newcastle upon Tyne.</w:t>
      </w:r>
    </w:p>
    <w:p w14:paraId="7749E457"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To address these issues, the report advocates for the national rollout of an Electronic Development and Support Tool to facilitate early identification and support for SEND, which is currently being trialled in 42 schools in Bradford.</w:t>
      </w:r>
    </w:p>
    <w:p w14:paraId="68C9E18D" w14:textId="77777777" w:rsidR="00C378C6" w:rsidRPr="00850706" w:rsidRDefault="00C378C6" w:rsidP="00C378C6">
      <w:pPr>
        <w:rPr>
          <w:rFonts w:ascii="Open Sans" w:hAnsi="Open Sans" w:cs="Open Sans"/>
          <w:sz w:val="24"/>
          <w:szCs w:val="24"/>
          <w:lang w:eastAsia="en-GB"/>
        </w:rPr>
      </w:pPr>
      <w:r w:rsidRPr="00850706">
        <w:rPr>
          <w:rFonts w:ascii="Open Sans" w:hAnsi="Open Sans" w:cs="Open Sans"/>
          <w:sz w:val="24"/>
          <w:szCs w:val="24"/>
          <w:lang w:eastAsia="en-GB"/>
        </w:rPr>
        <w:t>The new Labour government, led by education secretary Bridget Phillipson, acknowledges the "broken" SEND system and the urgent need for long-term renewal, though changes may not be immediate. Phillipson has committed to a collaborative approach, working with parents, schools, and local authorities to address these challenges.</w:t>
      </w:r>
    </w:p>
    <w:p w14:paraId="23DED97B" w14:textId="77777777" w:rsidR="00C378C6" w:rsidRPr="00850706" w:rsidRDefault="00C378C6" w:rsidP="00C378C6">
      <w:pPr>
        <w:pStyle w:val="Heading2"/>
        <w:rPr>
          <w:rFonts w:eastAsia="Times New Roman" w:cs="Open Sans"/>
          <w:b/>
          <w:bCs/>
          <w:lang w:eastAsia="en-GB"/>
        </w:rPr>
      </w:pPr>
    </w:p>
    <w:p w14:paraId="374A15CE" w14:textId="77777777" w:rsidR="00C378C6" w:rsidRPr="00850706" w:rsidRDefault="00C378C6" w:rsidP="00C378C6">
      <w:pPr>
        <w:pStyle w:val="Heading2"/>
        <w:rPr>
          <w:rFonts w:eastAsia="Times New Roman" w:cs="Open Sans"/>
          <w:b/>
          <w:bCs/>
          <w:color w:val="C7A1E3"/>
          <w:lang w:eastAsia="en-GB"/>
        </w:rPr>
      </w:pPr>
      <w:bookmarkStart w:id="26" w:name="_Toc176270446"/>
      <w:r w:rsidRPr="00850706">
        <w:rPr>
          <w:rFonts w:eastAsia="Times New Roman" w:cs="Open Sans"/>
          <w:b/>
          <w:bCs/>
          <w:color w:val="C7A1E3"/>
          <w:lang w:eastAsia="en-GB"/>
        </w:rPr>
        <w:t>New Curriculum Changes to Teach Children How to Identify Extremist Content and Fake News</w:t>
      </w:r>
      <w:bookmarkEnd w:id="26"/>
    </w:p>
    <w:p w14:paraId="30335CAC"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 xml:space="preserve">The Education Secretary, Bridget Phillipson, has announced a review of the school curriculum in England aimed at embedding critical thinking skills across </w:t>
      </w:r>
      <w:r w:rsidRPr="00850706">
        <w:rPr>
          <w:rFonts w:ascii="Open Sans" w:eastAsia="Times New Roman" w:hAnsi="Open Sans" w:cs="Open Sans"/>
          <w:sz w:val="24"/>
          <w:szCs w:val="24"/>
          <w:lang w:eastAsia="en-GB"/>
        </w:rPr>
        <w:lastRenderedPageBreak/>
        <w:t>various subjects. This initiative seeks to equip students with the ability to identify extremist content and misinformation online.</w:t>
      </w:r>
    </w:p>
    <w:p w14:paraId="3D770E59"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1B6E3A56"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Planned changes may include lessons where students analyse newspaper articles to distinguish between fabricated stories and genuine reporting in English classes, identify fake news websites in computer lessons, and evaluate statistics in context during maths lessons. The goal is to arm young people against the "putrid conspiracy theories" and disinformation prevalent on social media.</w:t>
      </w:r>
    </w:p>
    <w:p w14:paraId="6EC0AC16"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p>
    <w:p w14:paraId="7096C6B1" w14:textId="77777777" w:rsidR="00C378C6" w:rsidRPr="00850706" w:rsidRDefault="00C378C6" w:rsidP="00C378C6">
      <w:pPr>
        <w:shd w:val="clear" w:color="auto" w:fill="FFFFFF"/>
        <w:spacing w:after="0" w:line="276" w:lineRule="auto"/>
        <w:rPr>
          <w:rFonts w:ascii="Open Sans" w:eastAsia="Times New Roman" w:hAnsi="Open Sans" w:cs="Open Sans"/>
          <w:sz w:val="24"/>
          <w:szCs w:val="24"/>
          <w:lang w:eastAsia="en-GB"/>
        </w:rPr>
      </w:pPr>
      <w:r w:rsidRPr="00850706">
        <w:rPr>
          <w:rFonts w:ascii="Open Sans" w:eastAsia="Times New Roman" w:hAnsi="Open Sans" w:cs="Open Sans"/>
          <w:sz w:val="24"/>
          <w:szCs w:val="24"/>
          <w:lang w:eastAsia="en-GB"/>
        </w:rPr>
        <w:t>This curriculum review is part of a broader strategy to tackle the spread of misinformation, which has been linked to recent far-right riots in the UK. The Online Safety Act, though now law, is under scrutiny for not being fully effective in addressing these issues. The government and law enforcement are investigating ways to strengthen social media regulations to prevent the spread of hate and violence.</w:t>
      </w:r>
    </w:p>
    <w:p w14:paraId="63517A7F" w14:textId="77777777" w:rsidR="00C378C6" w:rsidRPr="00850706" w:rsidRDefault="00C378C6" w:rsidP="00C378C6">
      <w:pPr>
        <w:shd w:val="clear" w:color="auto" w:fill="FFFFFF"/>
        <w:spacing w:after="0" w:line="276" w:lineRule="auto"/>
        <w:rPr>
          <w:rFonts w:ascii="Open Sans" w:eastAsia="Times New Roman" w:hAnsi="Open Sans" w:cs="Open Sans"/>
          <w:color w:val="C7A1E3"/>
          <w:sz w:val="24"/>
          <w:szCs w:val="24"/>
          <w:lang w:eastAsia="en-GB"/>
        </w:rPr>
      </w:pPr>
    </w:p>
    <w:p w14:paraId="47D54044" w14:textId="77777777" w:rsidR="00C378C6" w:rsidRPr="00850706" w:rsidRDefault="00C378C6" w:rsidP="00C378C6">
      <w:pPr>
        <w:pStyle w:val="Heading2"/>
        <w:rPr>
          <w:rFonts w:eastAsia="Times New Roman" w:cs="Open Sans"/>
          <w:b/>
          <w:bCs/>
          <w:color w:val="C7A1E3"/>
          <w:lang w:eastAsia="en-GB"/>
        </w:rPr>
      </w:pPr>
      <w:bookmarkStart w:id="27" w:name="_Toc176270447"/>
      <w:r w:rsidRPr="00850706">
        <w:rPr>
          <w:rFonts w:eastAsia="Times New Roman" w:cs="Open Sans"/>
          <w:b/>
          <w:bCs/>
          <w:color w:val="C7A1E3"/>
          <w:lang w:eastAsia="en-GB"/>
        </w:rPr>
        <w:t>Government Launches £3 Million AI Content Store to Support Teachers</w:t>
      </w:r>
      <w:bookmarkEnd w:id="27"/>
    </w:p>
    <w:p w14:paraId="723BC43B" w14:textId="77777777" w:rsidR="00C378C6" w:rsidRPr="00850706" w:rsidRDefault="00C378C6" w:rsidP="00C378C6">
      <w:p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UK government is launching a £3 million initiative to develop a "content store" for artificial intelligence aimed at supporting teachers. Starting September 2, 2024, this project will gather and organise educational materials such as curriculum guidance, lesson plans, and anonymised pupil assessments. The goal is to improve the accuracy and quality of AI-generated educational content, including lesson plans and workbooks.</w:t>
      </w:r>
    </w:p>
    <w:p w14:paraId="79E3F0BC"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£3 million allocated by the Department for Science, Innovation and Technology to fund the creation of the content store.</w:t>
      </w:r>
    </w:p>
    <w:p w14:paraId="38974C51"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An additional £1 million will be awarded to AI firms with innovative solutions to reduce teacher workload.</w:t>
      </w:r>
    </w:p>
    <w:p w14:paraId="1F57882F"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AI firms are invited to apply for funding to develop tools for marking, teaching materials, and administrative tasks, with applications opening on September 9.</w:t>
      </w:r>
    </w:p>
    <w:p w14:paraId="7C1034DC"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content store aims to increase AI accuracy to 92%, up from 67% with non-targeted data.</w:t>
      </w:r>
    </w:p>
    <w:p w14:paraId="14C8C832"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No direct funding will be provided to schools for adopting AI technology.</w:t>
      </w:r>
    </w:p>
    <w:p w14:paraId="75B4EBC5"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initiative follows a "hackathon" event exploring AI's potential in reducing teacher workload.</w:t>
      </w:r>
    </w:p>
    <w:p w14:paraId="38C5DAF4" w14:textId="77777777" w:rsidR="00C378C6" w:rsidRPr="00850706" w:rsidRDefault="00C378C6" w:rsidP="00DF4027">
      <w:pPr>
        <w:numPr>
          <w:ilvl w:val="0"/>
          <w:numId w:val="13"/>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lastRenderedPageBreak/>
        <w:t>A safety framework for AI in education will be published later this year by the Department for Education.</w:t>
      </w:r>
      <w:r w:rsidRPr="00850706">
        <w:rPr>
          <w:rFonts w:ascii="Open Sans" w:hAnsi="Open Sans" w:cs="Open Sans"/>
          <w:sz w:val="24"/>
          <w:szCs w:val="24"/>
        </w:rPr>
        <w:br/>
      </w:r>
    </w:p>
    <w:p w14:paraId="196D9C2F" w14:textId="77777777" w:rsidR="00C378C6" w:rsidRPr="00850706" w:rsidRDefault="00C378C6" w:rsidP="00C378C6">
      <w:pPr>
        <w:pStyle w:val="Heading2"/>
        <w:rPr>
          <w:rFonts w:eastAsia="Times New Roman" w:cs="Open Sans"/>
          <w:b/>
          <w:bCs/>
          <w:color w:val="C7A1E3"/>
          <w:lang w:eastAsia="en-GB"/>
        </w:rPr>
      </w:pPr>
      <w:bookmarkStart w:id="28" w:name="_Toc176270448"/>
      <w:bookmarkStart w:id="29" w:name="_Hlk176189194"/>
      <w:r w:rsidRPr="00850706">
        <w:rPr>
          <w:rFonts w:eastAsia="Times New Roman" w:cs="Open Sans"/>
          <w:b/>
          <w:bCs/>
          <w:color w:val="C7A1E3"/>
          <w:lang w:eastAsia="en-GB"/>
        </w:rPr>
        <w:t>New Government Funded Childcare Initiative Begins</w:t>
      </w:r>
      <w:bookmarkEnd w:id="28"/>
      <w:r w:rsidRPr="00850706">
        <w:rPr>
          <w:rFonts w:eastAsia="Times New Roman" w:cs="Open Sans"/>
          <w:b/>
          <w:bCs/>
          <w:color w:val="C7A1E3"/>
          <w:lang w:eastAsia="en-GB"/>
        </w:rPr>
        <w:t xml:space="preserve"> </w:t>
      </w:r>
    </w:p>
    <w:p w14:paraId="1D0D6CE0" w14:textId="77777777" w:rsidR="00C378C6" w:rsidRPr="00850706" w:rsidRDefault="00C378C6" w:rsidP="00C378C6">
      <w:pPr>
        <w:rPr>
          <w:rFonts w:ascii="Open Sans" w:hAnsi="Open Sans" w:cs="Open Sans"/>
          <w:sz w:val="24"/>
          <w:szCs w:val="24"/>
        </w:rPr>
      </w:pPr>
      <w:r w:rsidRPr="00850706">
        <w:rPr>
          <w:rFonts w:ascii="Open Sans" w:hAnsi="Open Sans" w:cs="Open Sans"/>
          <w:sz w:val="24"/>
          <w:szCs w:val="24"/>
        </w:rPr>
        <w:t>Starting from Monday, 2nd September, a new government-funded childcare initiative will provide 15 hours of early education per week to eligible working parents of children aged nine months and older. This marks the beginning of a broader reform aimed at extending early education and childcare provisions, ultimately increasing from 15 to 30 funded hours by next September.</w:t>
      </w:r>
    </w:p>
    <w:p w14:paraId="271690E3" w14:textId="77777777" w:rsidR="00C378C6" w:rsidRPr="00850706" w:rsidRDefault="00C378C6" w:rsidP="00C378C6">
      <w:pPr>
        <w:pStyle w:val="NormalWeb"/>
        <w:rPr>
          <w:rFonts w:ascii="Open Sans" w:hAnsi="Open Sans" w:cs="Open Sans"/>
        </w:rPr>
      </w:pPr>
      <w:r w:rsidRPr="00850706">
        <w:rPr>
          <w:rFonts w:ascii="Open Sans" w:hAnsi="Open Sans" w:cs="Open Sans"/>
        </w:rPr>
        <w:t>This expansion includes new “wraparound” childcare places for primary school-aged children, offering support before and after school hours. The goal is to enhance parents' ability to work and improve children’s developmental opportunities. However, the rollout faces substantial challenges, including the need for a rapid increase in childcare places and staff. Consequently, some parents might not secure their preferred childcare provider immediately.</w:t>
      </w:r>
    </w:p>
    <w:p w14:paraId="27C12131" w14:textId="77777777" w:rsidR="00C378C6" w:rsidRPr="00850706" w:rsidRDefault="00C378C6" w:rsidP="00C378C6">
      <w:pPr>
        <w:pStyle w:val="NormalWeb"/>
        <w:rPr>
          <w:rFonts w:ascii="Open Sans" w:hAnsi="Open Sans" w:cs="Open Sans"/>
        </w:rPr>
      </w:pPr>
      <w:r w:rsidRPr="00850706">
        <w:rPr>
          <w:rFonts w:ascii="Open Sans" w:hAnsi="Open Sans" w:cs="Open Sans"/>
        </w:rPr>
        <w:t>Education Secretary Bridget Phillipson highlighted that while the new policy promises significant benefits, the transition will be demanding. She pledged to work diligently over the next year to ensure the successful implementation of the 30-hour expansion.</w:t>
      </w:r>
    </w:p>
    <w:p w14:paraId="37232EA4" w14:textId="77777777" w:rsidR="00C378C6" w:rsidRPr="00850706" w:rsidRDefault="00C378C6" w:rsidP="00C378C6">
      <w:pPr>
        <w:pStyle w:val="NormalWeb"/>
        <w:rPr>
          <w:rFonts w:ascii="Open Sans" w:hAnsi="Open Sans" w:cs="Open Sans"/>
        </w:rPr>
      </w:pPr>
      <w:r w:rsidRPr="00850706">
        <w:rPr>
          <w:rFonts w:ascii="Open Sans" w:hAnsi="Open Sans" w:cs="Open Sans"/>
        </w:rPr>
        <w:t>The new scheme is a step toward creating a comprehensive early education system. To support this, the government plans to use primary school classrooms to establish new nurseries and extend the early years stronger practice hubs programme until at least March 2025. This programme will help nurseries by fostering collaboration and sharing best practices.</w:t>
      </w:r>
    </w:p>
    <w:p w14:paraId="5BC11B40" w14:textId="77777777" w:rsidR="00C378C6" w:rsidRPr="00850706" w:rsidRDefault="00C378C6" w:rsidP="00C378C6">
      <w:pPr>
        <w:pStyle w:val="NormalWeb"/>
        <w:rPr>
          <w:rFonts w:ascii="Open Sans" w:hAnsi="Open Sans" w:cs="Open Sans"/>
        </w:rPr>
      </w:pPr>
      <w:r w:rsidRPr="00850706">
        <w:rPr>
          <w:rFonts w:ascii="Open Sans" w:hAnsi="Open Sans" w:cs="Open Sans"/>
        </w:rPr>
        <w:t>In addition, resources for early educators are being enhanced, with a new online training module and assessment guidance to better support children with special educational needs. More wraparound childcare places for primary school children are expected to be available from January 2025.</w:t>
      </w:r>
    </w:p>
    <w:p w14:paraId="1A3F3FA4" w14:textId="77777777" w:rsidR="00C378C6" w:rsidRPr="00850706" w:rsidRDefault="00C378C6" w:rsidP="00C378C6">
      <w:pPr>
        <w:pStyle w:val="NormalWeb"/>
        <w:rPr>
          <w:rFonts w:ascii="Open Sans" w:hAnsi="Open Sans" w:cs="Open Sans"/>
        </w:rPr>
      </w:pPr>
      <w:r w:rsidRPr="00850706">
        <w:rPr>
          <w:rFonts w:ascii="Open Sans" w:hAnsi="Open Sans" w:cs="Open Sans"/>
        </w:rPr>
        <w:t>This initiative aims to address the growing demand for early years education and provide necessary support for families. It reflects the government’s commitment to improving childcare provisions and ensuring that every child gets a strong start in their educational journey.</w:t>
      </w:r>
    </w:p>
    <w:p w14:paraId="077944CF" w14:textId="77777777" w:rsidR="00C378C6" w:rsidRPr="00850706" w:rsidRDefault="00C378C6" w:rsidP="00C378C6">
      <w:pPr>
        <w:pStyle w:val="Heading2"/>
        <w:rPr>
          <w:rFonts w:eastAsia="Times New Roman" w:cs="Open Sans"/>
          <w:b/>
          <w:bCs/>
          <w:lang w:eastAsia="en-GB"/>
        </w:rPr>
      </w:pPr>
    </w:p>
    <w:p w14:paraId="52515E96" w14:textId="77777777" w:rsidR="00C378C6" w:rsidRPr="00850706" w:rsidRDefault="00C378C6" w:rsidP="00C378C6">
      <w:pPr>
        <w:pStyle w:val="Heading2"/>
        <w:rPr>
          <w:rFonts w:eastAsia="Times New Roman" w:cs="Open Sans"/>
          <w:b/>
          <w:bCs/>
          <w:lang w:eastAsia="en-GB"/>
        </w:rPr>
      </w:pPr>
      <w:bookmarkStart w:id="30" w:name="_Toc176270449"/>
      <w:r w:rsidRPr="00850706">
        <w:rPr>
          <w:rFonts w:eastAsia="Times New Roman" w:cs="Open Sans"/>
          <w:b/>
          <w:bCs/>
          <w:color w:val="C7A1E3"/>
          <w:lang w:eastAsia="en-GB"/>
        </w:rPr>
        <w:t>Post-16 Students Narrowing Their Subject Choices</w:t>
      </w:r>
      <w:bookmarkEnd w:id="29"/>
      <w:bookmarkEnd w:id="30"/>
    </w:p>
    <w:p w14:paraId="16A692D6" w14:textId="77777777" w:rsidR="00C378C6" w:rsidRPr="00850706" w:rsidRDefault="00C378C6" w:rsidP="00C378C6">
      <w:p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 xml:space="preserve">The latest findings reveal a significant narrowing in the range of subjects studied by post-16 students. Since the decoupling of AS and A-levels in 2015, there has </w:t>
      </w:r>
      <w:r w:rsidRPr="00850706">
        <w:rPr>
          <w:rFonts w:ascii="Open Sans" w:hAnsi="Open Sans" w:cs="Open Sans"/>
          <w:sz w:val="24"/>
          <w:szCs w:val="24"/>
        </w:rPr>
        <w:lastRenderedPageBreak/>
        <w:t>been a noticeable decline in the diversity of subjects chosen, with a growing trend towards specialising in single subject groups. This shift has particularly impacted the take-up of humanities and arts courses, highlighting a need for a review of the curriculum to ensure a broader educational experience for students.</w:t>
      </w:r>
      <w:r w:rsidRPr="00850706">
        <w:rPr>
          <w:rFonts w:ascii="Open Sans" w:hAnsi="Open Sans" w:cs="Open Sans"/>
          <w:sz w:val="24"/>
          <w:szCs w:val="24"/>
        </w:rPr>
        <w:br/>
      </w:r>
    </w:p>
    <w:p w14:paraId="0F5BD644" w14:textId="77777777" w:rsidR="00C378C6" w:rsidRPr="00850706" w:rsidRDefault="00C378C6" w:rsidP="00C378C6">
      <w:p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Key statistics include:</w:t>
      </w:r>
    </w:p>
    <w:p w14:paraId="51379CDC"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proportion of students taking AS and A-levels from a single subject group has increased from 18% in 2003-04 to 35% in 2021-22.</w:t>
      </w:r>
    </w:p>
    <w:p w14:paraId="5D897990"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percentage of students taking a combination of subjects from STEM, social sciences, and humanities has dropped sharply from 14% in 2015-16 to just 5% in 2021-22.</w:t>
      </w:r>
    </w:p>
    <w:p w14:paraId="7E097AC0"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availability of certain subjects has diminished significantly, with the proportion of providers offering French AS/A-level falling from 78% in 2009-10 to 53% in 2021-22.</w:t>
      </w:r>
    </w:p>
    <w:p w14:paraId="4CB7181A"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number of students taking humanities subjects has decreased from 56% in 2015-16 to 38% in 2021-22. Arts subjects have seen a drop from 42% in 2006-07 to 24% in 2021-22.</w:t>
      </w:r>
    </w:p>
    <w:p w14:paraId="27247D21" w14:textId="0D309F5C" w:rsidR="007A501E"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Participation in STEM subjects has remained relatively stable, fluctuating between 48% and 54% of students. Social sciences have also remained steady, with 63% of students in 2021-22 compared to 62% in 2003-04.</w:t>
      </w:r>
      <w:r w:rsidRPr="00850706">
        <w:rPr>
          <w:rFonts w:ascii="Open Sans" w:hAnsi="Open Sans" w:cs="Open Sans"/>
          <w:sz w:val="24"/>
          <w:szCs w:val="24"/>
        </w:rPr>
        <w:br/>
      </w:r>
      <w:r w:rsidRPr="00850706">
        <w:rPr>
          <w:rFonts w:ascii="Open Sans" w:hAnsi="Open Sans" w:cs="Open Sans"/>
          <w:sz w:val="24"/>
          <w:szCs w:val="24"/>
        </w:rPr>
        <w:br/>
      </w:r>
      <w:r w:rsidRPr="00850706">
        <w:rPr>
          <w:rFonts w:ascii="Open Sans" w:hAnsi="Open Sans" w:cs="Open Sans"/>
          <w:sz w:val="24"/>
          <w:szCs w:val="24"/>
        </w:rPr>
        <w:br/>
      </w:r>
    </w:p>
    <w:p w14:paraId="1D5E437F" w14:textId="77777777" w:rsidR="007A501E" w:rsidRDefault="007A501E">
      <w:pPr>
        <w:rPr>
          <w:rFonts w:ascii="Open Sans" w:hAnsi="Open Sans" w:cs="Open Sans"/>
          <w:sz w:val="24"/>
          <w:szCs w:val="24"/>
        </w:rPr>
      </w:pPr>
      <w:r>
        <w:rPr>
          <w:rFonts w:ascii="Open Sans" w:hAnsi="Open Sans" w:cs="Open Sans"/>
          <w:sz w:val="24"/>
          <w:szCs w:val="24"/>
        </w:rPr>
        <w:br w:type="page"/>
      </w:r>
    </w:p>
    <w:p w14:paraId="7051CCF4" w14:textId="77777777" w:rsidR="00C378C6" w:rsidRPr="00850706" w:rsidRDefault="00C378C6" w:rsidP="007A501E">
      <w:pPr>
        <w:shd w:val="clear" w:color="auto" w:fill="FFFFFF"/>
        <w:spacing w:after="0" w:line="276" w:lineRule="auto"/>
        <w:rPr>
          <w:rFonts w:ascii="Open Sans" w:hAnsi="Open Sans" w:cs="Open Sans"/>
          <w:sz w:val="24"/>
          <w:szCs w:val="24"/>
        </w:rPr>
      </w:pPr>
    </w:p>
    <w:p w14:paraId="3DE1331B" w14:textId="77777777" w:rsidR="00C378C6" w:rsidRPr="00850706" w:rsidRDefault="00C378C6" w:rsidP="00C378C6">
      <w:pPr>
        <w:pStyle w:val="Heading2"/>
        <w:rPr>
          <w:rFonts w:eastAsia="Times New Roman" w:cs="Open Sans"/>
          <w:b/>
          <w:bCs/>
          <w:color w:val="C7A1E3"/>
          <w:lang w:eastAsia="en-GB"/>
        </w:rPr>
      </w:pPr>
      <w:bookmarkStart w:id="31" w:name="_Toc176270450"/>
      <w:r w:rsidRPr="00850706">
        <w:rPr>
          <w:rFonts w:eastAsia="Times New Roman" w:cs="Open Sans"/>
          <w:b/>
          <w:bCs/>
          <w:color w:val="C7A1E3"/>
          <w:lang w:eastAsia="en-GB"/>
        </w:rPr>
        <w:t>Professor Becky Francis to Lead Major Curriculum Review for Government</w:t>
      </w:r>
      <w:bookmarkEnd w:id="31"/>
    </w:p>
    <w:p w14:paraId="03725DAA" w14:textId="77777777" w:rsidR="00C378C6" w:rsidRPr="00850706" w:rsidRDefault="00C378C6" w:rsidP="00C378C6">
      <w:p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government is preparing to announce that Professor Becky Francis, the Chief Executive of the Education Endowment Foundation (EEF), will lead its review of the school curriculum and assessment. Francis, who took over the EEF role in 2020, will spearhead efforts to modernise the curriculum in collaboration with school staff, parents, and employers. Her appointment, expected to be confirmed soon, follows her extensive experience in educational research and her previous role at University College London’s Institute of Education.</w:t>
      </w:r>
      <w:r w:rsidRPr="00850706">
        <w:rPr>
          <w:rFonts w:ascii="Open Sans" w:hAnsi="Open Sans" w:cs="Open Sans"/>
          <w:sz w:val="24"/>
          <w:szCs w:val="24"/>
        </w:rPr>
        <w:br/>
      </w:r>
    </w:p>
    <w:p w14:paraId="558007D7" w14:textId="77777777" w:rsidR="00C378C6" w:rsidRPr="00850706" w:rsidRDefault="00C378C6" w:rsidP="00C378C6">
      <w:pPr>
        <w:shd w:val="clear" w:color="auto" w:fill="FFFFFF"/>
        <w:spacing w:after="0" w:line="276" w:lineRule="auto"/>
        <w:ind w:left="720"/>
        <w:rPr>
          <w:rFonts w:ascii="Open Sans" w:hAnsi="Open Sans" w:cs="Open Sans"/>
          <w:sz w:val="24"/>
          <w:szCs w:val="24"/>
        </w:rPr>
      </w:pPr>
      <w:r w:rsidRPr="00850706">
        <w:rPr>
          <w:rFonts w:ascii="Open Sans" w:hAnsi="Open Sans" w:cs="Open Sans"/>
          <w:sz w:val="24"/>
          <w:szCs w:val="24"/>
        </w:rPr>
        <w:t>Key points include:</w:t>
      </w:r>
      <w:r w:rsidRPr="00850706">
        <w:rPr>
          <w:rFonts w:ascii="Open Sans" w:hAnsi="Open Sans" w:cs="Open Sans"/>
          <w:sz w:val="24"/>
          <w:szCs w:val="24"/>
        </w:rPr>
        <w:br/>
      </w:r>
    </w:p>
    <w:p w14:paraId="2BB9AF14"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Professor Becky Francis will lead the review, focusing on updating and improving the curriculum.</w:t>
      </w:r>
    </w:p>
    <w:p w14:paraId="0D7E624B"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 xml:space="preserve">Francis’ background includes leadership at the </w:t>
      </w:r>
      <w:proofErr w:type="gramStart"/>
      <w:r w:rsidRPr="00850706">
        <w:rPr>
          <w:rFonts w:ascii="Open Sans" w:hAnsi="Open Sans" w:cs="Open Sans"/>
          <w:sz w:val="24"/>
          <w:szCs w:val="24"/>
        </w:rPr>
        <w:t>EEF</w:t>
      </w:r>
      <w:proofErr w:type="gramEnd"/>
      <w:r w:rsidRPr="00850706">
        <w:rPr>
          <w:rFonts w:ascii="Open Sans" w:hAnsi="Open Sans" w:cs="Open Sans"/>
          <w:sz w:val="24"/>
          <w:szCs w:val="24"/>
        </w:rPr>
        <w:t xml:space="preserve"> and a CBE awarded for services to education.</w:t>
      </w:r>
    </w:p>
    <w:p w14:paraId="448D8A6C"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The review aims to modernise the curriculum and assessment system, ensuring it meets current educational needs.</w:t>
      </w:r>
    </w:p>
    <w:p w14:paraId="05042D66" w14:textId="77777777" w:rsidR="00C378C6" w:rsidRPr="00850706" w:rsidRDefault="00C378C6" w:rsidP="00DF4027">
      <w:pPr>
        <w:numPr>
          <w:ilvl w:val="0"/>
          <w:numId w:val="14"/>
        </w:numPr>
        <w:shd w:val="clear" w:color="auto" w:fill="FFFFFF"/>
        <w:spacing w:after="0" w:line="276" w:lineRule="auto"/>
        <w:rPr>
          <w:rFonts w:ascii="Open Sans" w:hAnsi="Open Sans" w:cs="Open Sans"/>
          <w:sz w:val="24"/>
          <w:szCs w:val="24"/>
        </w:rPr>
      </w:pPr>
      <w:r w:rsidRPr="00850706">
        <w:rPr>
          <w:rFonts w:ascii="Open Sans" w:hAnsi="Open Sans" w:cs="Open Sans"/>
          <w:sz w:val="24"/>
          <w:szCs w:val="24"/>
        </w:rPr>
        <w:t>Francis’ approach will likely emphasise evidence-based practices and addressing educational inequalities.</w:t>
      </w:r>
    </w:p>
    <w:p w14:paraId="0C4E6592" w14:textId="77777777" w:rsidR="00C378C6" w:rsidRPr="00850706" w:rsidRDefault="00C378C6" w:rsidP="00C378C6">
      <w:pPr>
        <w:shd w:val="clear" w:color="auto" w:fill="FFFFFF"/>
        <w:spacing w:after="0" w:line="276" w:lineRule="auto"/>
        <w:ind w:left="720"/>
        <w:rPr>
          <w:rFonts w:ascii="Open Sans" w:hAnsi="Open Sans" w:cs="Open Sans"/>
          <w:sz w:val="24"/>
          <w:szCs w:val="24"/>
        </w:rPr>
      </w:pPr>
    </w:p>
    <w:p w14:paraId="369B3867" w14:textId="77777777" w:rsidR="00C378C6" w:rsidRPr="00850706" w:rsidRDefault="00C378C6" w:rsidP="00C378C6">
      <w:pPr>
        <w:shd w:val="clear" w:color="auto" w:fill="FFFFFF"/>
        <w:spacing w:after="0" w:line="276" w:lineRule="auto"/>
        <w:rPr>
          <w:rFonts w:ascii="Open Sans" w:hAnsi="Open Sans" w:cs="Open Sans"/>
          <w:sz w:val="24"/>
          <w:szCs w:val="24"/>
        </w:rPr>
      </w:pPr>
    </w:p>
    <w:p w14:paraId="18AB895D" w14:textId="05DF2BD3" w:rsidR="00C30845" w:rsidRPr="003F5118" w:rsidRDefault="00C378C6" w:rsidP="003F5118">
      <w:pPr>
        <w:rPr>
          <w:rFonts w:ascii="Open Sans" w:hAnsi="Open Sans" w:cs="Open Sans"/>
          <w:sz w:val="24"/>
          <w:szCs w:val="24"/>
        </w:rPr>
      </w:pPr>
      <w:r w:rsidRPr="00850706">
        <w:rPr>
          <w:rFonts w:ascii="Open Sans" w:eastAsia="Times New Roman" w:hAnsi="Open Sans" w:cs="Open Sans"/>
          <w:b/>
          <w:bCs/>
          <w:noProof/>
          <w:sz w:val="24"/>
          <w:szCs w:val="24"/>
          <w:lang w:eastAsia="en-GB"/>
        </w:rPr>
        <mc:AlternateContent>
          <mc:Choice Requires="wps">
            <w:drawing>
              <wp:anchor distT="0" distB="0" distL="114300" distR="114300" simplePos="0" relativeHeight="251658243" behindDoc="0" locked="0" layoutInCell="1" allowOverlap="1" wp14:anchorId="2EDAFA23" wp14:editId="21BAED8E">
                <wp:simplePos x="0" y="0"/>
                <wp:positionH relativeFrom="margin">
                  <wp:posOffset>1595419</wp:posOffset>
                </wp:positionH>
                <wp:positionV relativeFrom="paragraph">
                  <wp:posOffset>206338</wp:posOffset>
                </wp:positionV>
                <wp:extent cx="2720050" cy="11574"/>
                <wp:effectExtent l="0" t="0" r="23495" b="26670"/>
                <wp:wrapNone/>
                <wp:docPr id="30" name="Straight Connector 30"/>
                <wp:cNvGraphicFramePr/>
                <a:graphic xmlns:a="http://schemas.openxmlformats.org/drawingml/2006/main">
                  <a:graphicData uri="http://schemas.microsoft.com/office/word/2010/wordprocessingShape">
                    <wps:wsp>
                      <wps:cNvCnPr/>
                      <wps:spPr>
                        <a:xfrm flipV="1">
                          <a:off x="0" y="0"/>
                          <a:ext cx="2720050" cy="11574"/>
                        </a:xfrm>
                        <a:prstGeom prst="line">
                          <a:avLst/>
                        </a:prstGeom>
                        <a:noFill/>
                        <a:ln w="19050" cap="flat" cmpd="sng" algn="ctr">
                          <a:solidFill>
                            <a:srgbClr val="C18CBE"/>
                          </a:solidFill>
                          <a:prstDash val="solid"/>
                          <a:miter lim="800000"/>
                        </a:ln>
                        <a:effectLst/>
                      </wps:spPr>
                      <wps:bodyPr/>
                    </wps:wsp>
                  </a:graphicData>
                </a:graphic>
              </wp:anchor>
            </w:drawing>
          </mc:Choice>
          <mc:Fallback>
            <w:pict>
              <v:line w14:anchorId="00310275" id="Straight Connector 30" o:spid="_x0000_s1026" style="position:absolute;flip:y;z-index:251658243;visibility:visible;mso-wrap-style:square;mso-wrap-distance-left:9pt;mso-wrap-distance-top:0;mso-wrap-distance-right:9pt;mso-wrap-distance-bottom:0;mso-position-horizontal:absolute;mso-position-horizontal-relative:margin;mso-position-vertical:absolute;mso-position-vertical-relative:text" from="125.6pt,16.25pt" to="339.8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" strokecolor="#c18cbe" strokeweight="1.5pt">
                <v:stroke joinstyle="miter"/>
                <w10:wrap anchorx="margin"/>
              </v:line>
            </w:pict>
          </mc:Fallback>
        </mc:AlternateContent>
      </w:r>
    </w:p>
    <w:sectPr w:rsidR="00C30845" w:rsidRPr="003F5118" w:rsidSect="00E34B61">
      <w:footerReference w:type="default" r:id="rId2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F19B5" w14:textId="77777777" w:rsidR="00383902" w:rsidRDefault="00383902" w:rsidP="00E34B61">
      <w:pPr>
        <w:spacing w:after="0" w:line="240" w:lineRule="auto"/>
      </w:pPr>
      <w:r>
        <w:separator/>
      </w:r>
    </w:p>
  </w:endnote>
  <w:endnote w:type="continuationSeparator" w:id="0">
    <w:p w14:paraId="102D4A50" w14:textId="77777777" w:rsidR="00383902" w:rsidRDefault="00383902" w:rsidP="00E34B61">
      <w:pPr>
        <w:spacing w:after="0" w:line="240" w:lineRule="auto"/>
      </w:pPr>
      <w:r>
        <w:continuationSeparator/>
      </w:r>
    </w:p>
  </w:endnote>
  <w:endnote w:type="continuationNotice" w:id="1">
    <w:p w14:paraId="750BD994" w14:textId="77777777" w:rsidR="00383902" w:rsidRDefault="003839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otham">
    <w:altName w:val="Calibri"/>
    <w:charset w:val="00"/>
    <w:family w:val="auto"/>
    <w:pitch w:val="variable"/>
    <w:sig w:usb0="A00000AF" w:usb1="50000048" w:usb2="00000000" w:usb3="00000000" w:csb0="00000119"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Medium">
    <w:altName w:val="Arial"/>
    <w:charset w:val="4D"/>
    <w:family w:val="swiss"/>
    <w:pitch w:val="variable"/>
    <w:sig w:usb0="A00002FF" w:usb1="5000205B" w:usb2="00000002"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Helvetica 45 Ligh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1011671"/>
      <w:docPartObj>
        <w:docPartGallery w:val="Page Numbers (Bottom of Page)"/>
        <w:docPartUnique/>
      </w:docPartObj>
    </w:sdtPr>
    <w:sdtEndPr/>
    <w:sdtContent>
      <w:sdt>
        <w:sdtPr>
          <w:id w:val="246939888"/>
          <w:docPartObj>
            <w:docPartGallery w:val="Page Numbers (Top of Page)"/>
            <w:docPartUnique/>
          </w:docPartObj>
        </w:sdtPr>
        <w:sdtEndPr/>
        <w:sdtContent>
          <w:p w14:paraId="55E2D1B7" w14:textId="77777777" w:rsidR="00B978E9" w:rsidRDefault="00B978E9" w:rsidP="00E34B6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D59EC">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D59EC">
              <w:rPr>
                <w:b/>
                <w:bCs/>
                <w:noProof/>
              </w:rPr>
              <w:t>14</w:t>
            </w:r>
            <w:r>
              <w:rPr>
                <w:b/>
                <w:bCs/>
                <w:sz w:val="24"/>
                <w:szCs w:val="24"/>
              </w:rPr>
              <w:fldChar w:fldCharType="end"/>
            </w:r>
          </w:p>
        </w:sdtContent>
      </w:sdt>
    </w:sdtContent>
  </w:sdt>
  <w:p w14:paraId="79944FA4" w14:textId="77777777" w:rsidR="00B978E9" w:rsidRDefault="00B97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E234D" w14:textId="77777777" w:rsidR="00383902" w:rsidRDefault="00383902" w:rsidP="00E34B61">
      <w:pPr>
        <w:spacing w:after="0" w:line="240" w:lineRule="auto"/>
      </w:pPr>
      <w:r>
        <w:separator/>
      </w:r>
    </w:p>
  </w:footnote>
  <w:footnote w:type="continuationSeparator" w:id="0">
    <w:p w14:paraId="1A14D09A" w14:textId="77777777" w:rsidR="00383902" w:rsidRDefault="00383902" w:rsidP="00E34B61">
      <w:pPr>
        <w:spacing w:after="0" w:line="240" w:lineRule="auto"/>
      </w:pPr>
      <w:r>
        <w:continuationSeparator/>
      </w:r>
    </w:p>
  </w:footnote>
  <w:footnote w:type="continuationNotice" w:id="1">
    <w:p w14:paraId="52986D59" w14:textId="77777777" w:rsidR="00383902" w:rsidRDefault="003839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C3E73"/>
    <w:multiLevelType w:val="multilevel"/>
    <w:tmpl w:val="064CD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74778"/>
    <w:multiLevelType w:val="multilevel"/>
    <w:tmpl w:val="1B2E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220"/>
    <w:multiLevelType w:val="multilevel"/>
    <w:tmpl w:val="E05E0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46086"/>
    <w:multiLevelType w:val="multilevel"/>
    <w:tmpl w:val="8480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60FAE"/>
    <w:multiLevelType w:val="multilevel"/>
    <w:tmpl w:val="5712D8CE"/>
    <w:styleLink w:val="LFO81"/>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 w15:restartNumberingAfterBreak="0">
    <w:nsid w:val="184B32E7"/>
    <w:multiLevelType w:val="multilevel"/>
    <w:tmpl w:val="064CD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581D21"/>
    <w:multiLevelType w:val="multilevel"/>
    <w:tmpl w:val="7EDC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6B3421"/>
    <w:multiLevelType w:val="multilevel"/>
    <w:tmpl w:val="FD76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7C26AD"/>
    <w:multiLevelType w:val="multilevel"/>
    <w:tmpl w:val="EE58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FC0C8E"/>
    <w:multiLevelType w:val="multilevel"/>
    <w:tmpl w:val="064CD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74516C"/>
    <w:multiLevelType w:val="hybridMultilevel"/>
    <w:tmpl w:val="B9FC7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5A1AE9"/>
    <w:multiLevelType w:val="multilevel"/>
    <w:tmpl w:val="0A0263B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Gotham" w:eastAsiaTheme="minorHAnsi" w:hAnsi="Gotham"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C06278"/>
    <w:multiLevelType w:val="multilevel"/>
    <w:tmpl w:val="D3BA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494CC3"/>
    <w:multiLevelType w:val="multilevel"/>
    <w:tmpl w:val="1CD2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0C5798"/>
    <w:multiLevelType w:val="multilevel"/>
    <w:tmpl w:val="FD76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FC5701"/>
    <w:multiLevelType w:val="multilevel"/>
    <w:tmpl w:val="0330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345A94"/>
    <w:multiLevelType w:val="multilevel"/>
    <w:tmpl w:val="3BCE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4543970">
    <w:abstractNumId w:val="4"/>
  </w:num>
  <w:num w:numId="2" w16cid:durableId="54161645">
    <w:abstractNumId w:val="3"/>
  </w:num>
  <w:num w:numId="3" w16cid:durableId="2133664732">
    <w:abstractNumId w:val="15"/>
  </w:num>
  <w:num w:numId="4" w16cid:durableId="1581720745">
    <w:abstractNumId w:val="13"/>
  </w:num>
  <w:num w:numId="5" w16cid:durableId="361366068">
    <w:abstractNumId w:val="2"/>
  </w:num>
  <w:num w:numId="6" w16cid:durableId="1931498538">
    <w:abstractNumId w:val="0"/>
  </w:num>
  <w:num w:numId="7" w16cid:durableId="738097321">
    <w:abstractNumId w:val="9"/>
  </w:num>
  <w:num w:numId="8" w16cid:durableId="1977710626">
    <w:abstractNumId w:val="11"/>
  </w:num>
  <w:num w:numId="9" w16cid:durableId="842357680">
    <w:abstractNumId w:val="1"/>
  </w:num>
  <w:num w:numId="10" w16cid:durableId="1333755772">
    <w:abstractNumId w:val="5"/>
  </w:num>
  <w:num w:numId="11" w16cid:durableId="1251280732">
    <w:abstractNumId w:val="6"/>
  </w:num>
  <w:num w:numId="12" w16cid:durableId="433981192">
    <w:abstractNumId w:val="16"/>
  </w:num>
  <w:num w:numId="13" w16cid:durableId="66461823">
    <w:abstractNumId w:val="8"/>
  </w:num>
  <w:num w:numId="14" w16cid:durableId="1671172510">
    <w:abstractNumId w:val="12"/>
  </w:num>
  <w:num w:numId="15" w16cid:durableId="502015230">
    <w:abstractNumId w:val="10"/>
  </w:num>
  <w:num w:numId="16" w16cid:durableId="118887711">
    <w:abstractNumId w:val="7"/>
  </w:num>
  <w:num w:numId="17" w16cid:durableId="60654781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BD"/>
    <w:rsid w:val="00002BA0"/>
    <w:rsid w:val="00011ECA"/>
    <w:rsid w:val="00012988"/>
    <w:rsid w:val="00017D48"/>
    <w:rsid w:val="0003537D"/>
    <w:rsid w:val="00057E45"/>
    <w:rsid w:val="00066018"/>
    <w:rsid w:val="00066BE6"/>
    <w:rsid w:val="000769E3"/>
    <w:rsid w:val="00082071"/>
    <w:rsid w:val="000842F4"/>
    <w:rsid w:val="00090899"/>
    <w:rsid w:val="000925BB"/>
    <w:rsid w:val="000A26EA"/>
    <w:rsid w:val="000A6490"/>
    <w:rsid w:val="000B0698"/>
    <w:rsid w:val="000C1667"/>
    <w:rsid w:val="000C1690"/>
    <w:rsid w:val="000C3B8E"/>
    <w:rsid w:val="000D4B28"/>
    <w:rsid w:val="000F7629"/>
    <w:rsid w:val="00115E9D"/>
    <w:rsid w:val="00117A46"/>
    <w:rsid w:val="0013599E"/>
    <w:rsid w:val="001362CF"/>
    <w:rsid w:val="0013789A"/>
    <w:rsid w:val="001457FD"/>
    <w:rsid w:val="00154FBB"/>
    <w:rsid w:val="00165B62"/>
    <w:rsid w:val="001714B0"/>
    <w:rsid w:val="0018071B"/>
    <w:rsid w:val="00184698"/>
    <w:rsid w:val="0019026F"/>
    <w:rsid w:val="001A2F4B"/>
    <w:rsid w:val="001A4B83"/>
    <w:rsid w:val="001A743C"/>
    <w:rsid w:val="001A7C19"/>
    <w:rsid w:val="001B3CB0"/>
    <w:rsid w:val="001B43F2"/>
    <w:rsid w:val="001B7744"/>
    <w:rsid w:val="001E13C3"/>
    <w:rsid w:val="001E5829"/>
    <w:rsid w:val="001F278D"/>
    <w:rsid w:val="001F6008"/>
    <w:rsid w:val="0020479F"/>
    <w:rsid w:val="00210A7B"/>
    <w:rsid w:val="00213C9F"/>
    <w:rsid w:val="00227C18"/>
    <w:rsid w:val="00232716"/>
    <w:rsid w:val="00232DE1"/>
    <w:rsid w:val="00233ADE"/>
    <w:rsid w:val="00240F97"/>
    <w:rsid w:val="00267752"/>
    <w:rsid w:val="00274459"/>
    <w:rsid w:val="002934DC"/>
    <w:rsid w:val="002A6F41"/>
    <w:rsid w:val="002A7A8E"/>
    <w:rsid w:val="002E385C"/>
    <w:rsid w:val="00313FF5"/>
    <w:rsid w:val="003145BB"/>
    <w:rsid w:val="00324C84"/>
    <w:rsid w:val="003320C1"/>
    <w:rsid w:val="00336876"/>
    <w:rsid w:val="00340CEC"/>
    <w:rsid w:val="00342543"/>
    <w:rsid w:val="00351DAA"/>
    <w:rsid w:val="00360F05"/>
    <w:rsid w:val="00363968"/>
    <w:rsid w:val="0036533D"/>
    <w:rsid w:val="00383902"/>
    <w:rsid w:val="003851C0"/>
    <w:rsid w:val="00397F4F"/>
    <w:rsid w:val="003A008B"/>
    <w:rsid w:val="003D66C8"/>
    <w:rsid w:val="003D7F97"/>
    <w:rsid w:val="003F1226"/>
    <w:rsid w:val="003F36CA"/>
    <w:rsid w:val="003F5118"/>
    <w:rsid w:val="0043369C"/>
    <w:rsid w:val="00435687"/>
    <w:rsid w:val="00436552"/>
    <w:rsid w:val="00436BF6"/>
    <w:rsid w:val="00436F8F"/>
    <w:rsid w:val="0045438B"/>
    <w:rsid w:val="00466A3D"/>
    <w:rsid w:val="004755EE"/>
    <w:rsid w:val="00485427"/>
    <w:rsid w:val="00497358"/>
    <w:rsid w:val="004A76A4"/>
    <w:rsid w:val="004B6AB9"/>
    <w:rsid w:val="004C18AF"/>
    <w:rsid w:val="004C76E4"/>
    <w:rsid w:val="004D59EC"/>
    <w:rsid w:val="004D62FC"/>
    <w:rsid w:val="004E4D56"/>
    <w:rsid w:val="004E65E6"/>
    <w:rsid w:val="004F0785"/>
    <w:rsid w:val="00502BF7"/>
    <w:rsid w:val="005055A4"/>
    <w:rsid w:val="00505974"/>
    <w:rsid w:val="00510647"/>
    <w:rsid w:val="00533838"/>
    <w:rsid w:val="00556671"/>
    <w:rsid w:val="00556C0F"/>
    <w:rsid w:val="005604E6"/>
    <w:rsid w:val="00561F31"/>
    <w:rsid w:val="005B157E"/>
    <w:rsid w:val="005C0AD3"/>
    <w:rsid w:val="005C29CD"/>
    <w:rsid w:val="005C7B96"/>
    <w:rsid w:val="005D5164"/>
    <w:rsid w:val="005E00AD"/>
    <w:rsid w:val="005F2E32"/>
    <w:rsid w:val="0060002E"/>
    <w:rsid w:val="00615C0F"/>
    <w:rsid w:val="00625D93"/>
    <w:rsid w:val="00634C1F"/>
    <w:rsid w:val="00645A9A"/>
    <w:rsid w:val="00645C1C"/>
    <w:rsid w:val="00646B2E"/>
    <w:rsid w:val="006535F7"/>
    <w:rsid w:val="00666439"/>
    <w:rsid w:val="00670D43"/>
    <w:rsid w:val="00672523"/>
    <w:rsid w:val="006A49F8"/>
    <w:rsid w:val="006B6280"/>
    <w:rsid w:val="006B7726"/>
    <w:rsid w:val="006C61D4"/>
    <w:rsid w:val="006C66F7"/>
    <w:rsid w:val="006F159B"/>
    <w:rsid w:val="00705455"/>
    <w:rsid w:val="0070744B"/>
    <w:rsid w:val="00727F35"/>
    <w:rsid w:val="00735016"/>
    <w:rsid w:val="00742922"/>
    <w:rsid w:val="00752A51"/>
    <w:rsid w:val="00754D1C"/>
    <w:rsid w:val="00760176"/>
    <w:rsid w:val="00761F93"/>
    <w:rsid w:val="00767FF7"/>
    <w:rsid w:val="00797C46"/>
    <w:rsid w:val="007A501E"/>
    <w:rsid w:val="007B1F78"/>
    <w:rsid w:val="007C0236"/>
    <w:rsid w:val="007C6F73"/>
    <w:rsid w:val="007F25F8"/>
    <w:rsid w:val="008052D6"/>
    <w:rsid w:val="00807607"/>
    <w:rsid w:val="00811AA9"/>
    <w:rsid w:val="00830F2B"/>
    <w:rsid w:val="008423A2"/>
    <w:rsid w:val="00843436"/>
    <w:rsid w:val="00846478"/>
    <w:rsid w:val="00850706"/>
    <w:rsid w:val="00856015"/>
    <w:rsid w:val="00865E6B"/>
    <w:rsid w:val="0088455B"/>
    <w:rsid w:val="0088622B"/>
    <w:rsid w:val="008A2835"/>
    <w:rsid w:val="008A7722"/>
    <w:rsid w:val="008B3AE4"/>
    <w:rsid w:val="008B455B"/>
    <w:rsid w:val="008D23B2"/>
    <w:rsid w:val="009010BF"/>
    <w:rsid w:val="009164B9"/>
    <w:rsid w:val="00922D13"/>
    <w:rsid w:val="00935060"/>
    <w:rsid w:val="00941565"/>
    <w:rsid w:val="00946B0E"/>
    <w:rsid w:val="009530B1"/>
    <w:rsid w:val="00974586"/>
    <w:rsid w:val="00982907"/>
    <w:rsid w:val="009862C9"/>
    <w:rsid w:val="00990284"/>
    <w:rsid w:val="00992316"/>
    <w:rsid w:val="00996053"/>
    <w:rsid w:val="00996989"/>
    <w:rsid w:val="009B6419"/>
    <w:rsid w:val="009C12D5"/>
    <w:rsid w:val="009C1D5A"/>
    <w:rsid w:val="009E0042"/>
    <w:rsid w:val="009F67EF"/>
    <w:rsid w:val="00A052E0"/>
    <w:rsid w:val="00A105A7"/>
    <w:rsid w:val="00A52BF8"/>
    <w:rsid w:val="00A56AC2"/>
    <w:rsid w:val="00A700C2"/>
    <w:rsid w:val="00A97A69"/>
    <w:rsid w:val="00AC2B65"/>
    <w:rsid w:val="00AC4A5A"/>
    <w:rsid w:val="00AD04F5"/>
    <w:rsid w:val="00AD4DBD"/>
    <w:rsid w:val="00AD61AF"/>
    <w:rsid w:val="00AE2E22"/>
    <w:rsid w:val="00AF4774"/>
    <w:rsid w:val="00AF5075"/>
    <w:rsid w:val="00B056EE"/>
    <w:rsid w:val="00B31143"/>
    <w:rsid w:val="00B57C75"/>
    <w:rsid w:val="00B662BE"/>
    <w:rsid w:val="00B713F4"/>
    <w:rsid w:val="00B73229"/>
    <w:rsid w:val="00B77951"/>
    <w:rsid w:val="00B92DE5"/>
    <w:rsid w:val="00B92F36"/>
    <w:rsid w:val="00B975E4"/>
    <w:rsid w:val="00B978E9"/>
    <w:rsid w:val="00BA6954"/>
    <w:rsid w:val="00BB3BDF"/>
    <w:rsid w:val="00BB5B4C"/>
    <w:rsid w:val="00BC4148"/>
    <w:rsid w:val="00BC4451"/>
    <w:rsid w:val="00BC4DDB"/>
    <w:rsid w:val="00BC57AD"/>
    <w:rsid w:val="00BE774D"/>
    <w:rsid w:val="00BF48AA"/>
    <w:rsid w:val="00C04DD6"/>
    <w:rsid w:val="00C11BF5"/>
    <w:rsid w:val="00C129EB"/>
    <w:rsid w:val="00C179A3"/>
    <w:rsid w:val="00C26261"/>
    <w:rsid w:val="00C30845"/>
    <w:rsid w:val="00C33ECA"/>
    <w:rsid w:val="00C34AE8"/>
    <w:rsid w:val="00C378C6"/>
    <w:rsid w:val="00C42697"/>
    <w:rsid w:val="00C43220"/>
    <w:rsid w:val="00C553A4"/>
    <w:rsid w:val="00C6394F"/>
    <w:rsid w:val="00C76893"/>
    <w:rsid w:val="00C807F8"/>
    <w:rsid w:val="00C835B6"/>
    <w:rsid w:val="00C8704E"/>
    <w:rsid w:val="00C94EC0"/>
    <w:rsid w:val="00CA1E9B"/>
    <w:rsid w:val="00CC7687"/>
    <w:rsid w:val="00CC7C54"/>
    <w:rsid w:val="00CE0E88"/>
    <w:rsid w:val="00CE6645"/>
    <w:rsid w:val="00D047A6"/>
    <w:rsid w:val="00D1322A"/>
    <w:rsid w:val="00D1562E"/>
    <w:rsid w:val="00D52A55"/>
    <w:rsid w:val="00D853CC"/>
    <w:rsid w:val="00D86AEB"/>
    <w:rsid w:val="00DA6760"/>
    <w:rsid w:val="00DD59BB"/>
    <w:rsid w:val="00DE53AF"/>
    <w:rsid w:val="00DF3053"/>
    <w:rsid w:val="00DF4027"/>
    <w:rsid w:val="00E12C32"/>
    <w:rsid w:val="00E23BA5"/>
    <w:rsid w:val="00E34B61"/>
    <w:rsid w:val="00E405D5"/>
    <w:rsid w:val="00E43C47"/>
    <w:rsid w:val="00E72E20"/>
    <w:rsid w:val="00E750C6"/>
    <w:rsid w:val="00EA1716"/>
    <w:rsid w:val="00EA6FD3"/>
    <w:rsid w:val="00EC1CB9"/>
    <w:rsid w:val="00ED7393"/>
    <w:rsid w:val="00ED78CC"/>
    <w:rsid w:val="00EE455E"/>
    <w:rsid w:val="00EF0189"/>
    <w:rsid w:val="00F12CD5"/>
    <w:rsid w:val="00F12E60"/>
    <w:rsid w:val="00F13045"/>
    <w:rsid w:val="00F25252"/>
    <w:rsid w:val="00F3289A"/>
    <w:rsid w:val="00F47893"/>
    <w:rsid w:val="00F549D3"/>
    <w:rsid w:val="00F62E53"/>
    <w:rsid w:val="00F678ED"/>
    <w:rsid w:val="00F824D8"/>
    <w:rsid w:val="00F84151"/>
    <w:rsid w:val="00F90BCA"/>
    <w:rsid w:val="00F9406E"/>
    <w:rsid w:val="00FA0BE6"/>
    <w:rsid w:val="00FA768F"/>
    <w:rsid w:val="00FB7E3C"/>
    <w:rsid w:val="00FC3BE1"/>
    <w:rsid w:val="00FD58CE"/>
    <w:rsid w:val="00FF0FC9"/>
    <w:rsid w:val="00FF46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4E2D4"/>
  <w15:chartTrackingRefBased/>
  <w15:docId w15:val="{829D07D0-307E-44B9-8500-B704EA2E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35016"/>
    <w:pPr>
      <w:widowControl w:val="0"/>
      <w:spacing w:before="8" w:after="0" w:line="240" w:lineRule="auto"/>
      <w:ind w:left="117"/>
      <w:outlineLvl w:val="0"/>
    </w:pPr>
    <w:rPr>
      <w:rFonts w:ascii="Open Sans" w:eastAsia="Open Sans" w:hAnsi="Open Sans"/>
      <w:b/>
      <w:bCs/>
      <w:sz w:val="32"/>
      <w:szCs w:val="32"/>
      <w:lang w:val="en-US"/>
    </w:rPr>
  </w:style>
  <w:style w:type="paragraph" w:styleId="Heading2">
    <w:name w:val="heading 2"/>
    <w:basedOn w:val="Normal"/>
    <w:link w:val="Heading2Char"/>
    <w:uiPriority w:val="9"/>
    <w:qFormat/>
    <w:rsid w:val="00735016"/>
    <w:pPr>
      <w:widowControl w:val="0"/>
      <w:spacing w:after="0" w:line="240" w:lineRule="auto"/>
      <w:ind w:left="40"/>
      <w:outlineLvl w:val="1"/>
    </w:pPr>
    <w:rPr>
      <w:rFonts w:ascii="Open Sans" w:eastAsia="Open Sans" w:hAnsi="Open Sans"/>
      <w:sz w:val="24"/>
      <w:szCs w:val="24"/>
      <w:lang w:val="en-US"/>
    </w:rPr>
  </w:style>
  <w:style w:type="paragraph" w:styleId="Heading3">
    <w:name w:val="heading 3"/>
    <w:basedOn w:val="Normal"/>
    <w:link w:val="Heading3Char"/>
    <w:uiPriority w:val="9"/>
    <w:qFormat/>
    <w:rsid w:val="00735016"/>
    <w:pPr>
      <w:widowControl w:val="0"/>
      <w:spacing w:after="0" w:line="240" w:lineRule="auto"/>
      <w:ind w:left="838" w:hanging="360"/>
      <w:outlineLvl w:val="2"/>
    </w:pPr>
    <w:rPr>
      <w:rFonts w:ascii="Open Sans" w:eastAsia="Open Sans" w:hAnsi="Open Sans"/>
      <w:b/>
      <w:bCs/>
      <w:sz w:val="20"/>
      <w:szCs w:val="20"/>
      <w:lang w:val="en-US"/>
    </w:rPr>
  </w:style>
  <w:style w:type="paragraph" w:styleId="Heading4">
    <w:name w:val="heading 4"/>
    <w:basedOn w:val="Normal"/>
    <w:link w:val="Heading4Char"/>
    <w:uiPriority w:val="9"/>
    <w:qFormat/>
    <w:rsid w:val="00735016"/>
    <w:pPr>
      <w:widowControl w:val="0"/>
      <w:spacing w:after="0" w:line="240" w:lineRule="auto"/>
      <w:ind w:left="117"/>
      <w:outlineLvl w:val="3"/>
    </w:pPr>
    <w:rPr>
      <w:rFonts w:ascii="Open Sans" w:eastAsia="Open Sans" w:hAnsi="Open Sans"/>
      <w:b/>
      <w:bCs/>
      <w:i/>
      <w:sz w:val="20"/>
      <w:szCs w:val="20"/>
      <w:lang w:val="en-US"/>
    </w:rPr>
  </w:style>
  <w:style w:type="paragraph" w:styleId="Heading5">
    <w:name w:val="heading 5"/>
    <w:basedOn w:val="Normal"/>
    <w:next w:val="Normal"/>
    <w:link w:val="Heading5Char"/>
    <w:uiPriority w:val="9"/>
    <w:semiHidden/>
    <w:unhideWhenUsed/>
    <w:qFormat/>
    <w:rsid w:val="00735016"/>
    <w:pPr>
      <w:keepNext/>
      <w:keepLines/>
      <w:widowControl w:val="0"/>
      <w:spacing w:before="40" w:after="0" w:line="240" w:lineRule="auto"/>
      <w:outlineLvl w:val="4"/>
    </w:pPr>
    <w:rPr>
      <w:rFonts w:asciiTheme="majorHAnsi" w:eastAsiaTheme="majorEastAsia" w:hAnsiTheme="majorHAnsi" w:cstheme="majorBidi"/>
      <w:color w:val="2F5496" w:themeColor="accent1" w:themeShade="BF"/>
      <w:lang w:val="en-US"/>
    </w:rPr>
  </w:style>
  <w:style w:type="paragraph" w:styleId="Heading6">
    <w:name w:val="heading 6"/>
    <w:basedOn w:val="Normal"/>
    <w:next w:val="Normal"/>
    <w:link w:val="Heading6Char"/>
    <w:uiPriority w:val="9"/>
    <w:semiHidden/>
    <w:unhideWhenUsed/>
    <w:qFormat/>
    <w:rsid w:val="00A105A7"/>
    <w:pPr>
      <w:keepNext/>
      <w:keepLines/>
      <w:spacing w:before="40" w:after="0" w:line="240" w:lineRule="auto"/>
      <w:outlineLvl w:val="5"/>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3145BB"/>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3145BB"/>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3145BB"/>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016"/>
    <w:rPr>
      <w:rFonts w:ascii="Open Sans" w:eastAsia="Open Sans" w:hAnsi="Open Sans"/>
      <w:b/>
      <w:bCs/>
      <w:sz w:val="32"/>
      <w:szCs w:val="32"/>
      <w:lang w:val="en-US"/>
    </w:rPr>
  </w:style>
  <w:style w:type="character" w:customStyle="1" w:styleId="Heading2Char">
    <w:name w:val="Heading 2 Char"/>
    <w:basedOn w:val="DefaultParagraphFont"/>
    <w:link w:val="Heading2"/>
    <w:uiPriority w:val="9"/>
    <w:rsid w:val="00735016"/>
    <w:rPr>
      <w:rFonts w:ascii="Open Sans" w:eastAsia="Open Sans" w:hAnsi="Open Sans"/>
      <w:sz w:val="24"/>
      <w:szCs w:val="24"/>
      <w:lang w:val="en-US"/>
    </w:rPr>
  </w:style>
  <w:style w:type="character" w:customStyle="1" w:styleId="Heading3Char">
    <w:name w:val="Heading 3 Char"/>
    <w:basedOn w:val="DefaultParagraphFont"/>
    <w:link w:val="Heading3"/>
    <w:uiPriority w:val="9"/>
    <w:rsid w:val="00735016"/>
    <w:rPr>
      <w:rFonts w:ascii="Open Sans" w:eastAsia="Open Sans" w:hAnsi="Open Sans"/>
      <w:b/>
      <w:bCs/>
      <w:sz w:val="20"/>
      <w:szCs w:val="20"/>
      <w:lang w:val="en-US"/>
    </w:rPr>
  </w:style>
  <w:style w:type="character" w:customStyle="1" w:styleId="Heading4Char">
    <w:name w:val="Heading 4 Char"/>
    <w:basedOn w:val="DefaultParagraphFont"/>
    <w:link w:val="Heading4"/>
    <w:uiPriority w:val="9"/>
    <w:rsid w:val="00735016"/>
    <w:rPr>
      <w:rFonts w:ascii="Open Sans" w:eastAsia="Open Sans" w:hAnsi="Open Sans"/>
      <w:b/>
      <w:bCs/>
      <w:i/>
      <w:sz w:val="20"/>
      <w:szCs w:val="20"/>
      <w:lang w:val="en-US"/>
    </w:rPr>
  </w:style>
  <w:style w:type="character" w:customStyle="1" w:styleId="Heading5Char">
    <w:name w:val="Heading 5 Char"/>
    <w:basedOn w:val="DefaultParagraphFont"/>
    <w:link w:val="Heading5"/>
    <w:uiPriority w:val="9"/>
    <w:semiHidden/>
    <w:rsid w:val="00735016"/>
    <w:rPr>
      <w:rFonts w:asciiTheme="majorHAnsi" w:eastAsiaTheme="majorEastAsia" w:hAnsiTheme="majorHAnsi" w:cstheme="majorBidi"/>
      <w:color w:val="2F5496" w:themeColor="accent1" w:themeShade="BF"/>
      <w:lang w:val="en-US"/>
    </w:rPr>
  </w:style>
  <w:style w:type="paragraph" w:styleId="BodyText">
    <w:name w:val="Body Text"/>
    <w:basedOn w:val="Normal"/>
    <w:link w:val="BodyTextChar"/>
    <w:uiPriority w:val="1"/>
    <w:qFormat/>
    <w:rsid w:val="00735016"/>
    <w:pPr>
      <w:widowControl w:val="0"/>
      <w:spacing w:after="0" w:line="240" w:lineRule="auto"/>
      <w:ind w:left="117"/>
    </w:pPr>
    <w:rPr>
      <w:rFonts w:ascii="Open Sans" w:eastAsia="Open Sans" w:hAnsi="Open Sans"/>
      <w:sz w:val="20"/>
      <w:szCs w:val="20"/>
      <w:lang w:val="en-US"/>
    </w:rPr>
  </w:style>
  <w:style w:type="character" w:customStyle="1" w:styleId="BodyTextChar">
    <w:name w:val="Body Text Char"/>
    <w:basedOn w:val="DefaultParagraphFont"/>
    <w:link w:val="BodyText"/>
    <w:uiPriority w:val="1"/>
    <w:rsid w:val="00735016"/>
    <w:rPr>
      <w:rFonts w:ascii="Open Sans" w:eastAsia="Open Sans" w:hAnsi="Open Sans"/>
      <w:sz w:val="20"/>
      <w:szCs w:val="20"/>
      <w:lang w:val="en-US"/>
    </w:rPr>
  </w:style>
  <w:style w:type="paragraph" w:styleId="ListParagraph">
    <w:name w:val="List Paragraph"/>
    <w:basedOn w:val="Normal"/>
    <w:uiPriority w:val="34"/>
    <w:qFormat/>
    <w:rsid w:val="00735016"/>
    <w:pPr>
      <w:widowControl w:val="0"/>
      <w:spacing w:after="0" w:line="240" w:lineRule="auto"/>
    </w:pPr>
    <w:rPr>
      <w:rFonts w:eastAsia="MS Mincho"/>
      <w:lang w:val="en-US"/>
    </w:rPr>
  </w:style>
  <w:style w:type="paragraph" w:customStyle="1" w:styleId="TableParagraph">
    <w:name w:val="Table Paragraph"/>
    <w:basedOn w:val="Normal"/>
    <w:uiPriority w:val="1"/>
    <w:qFormat/>
    <w:rsid w:val="00735016"/>
    <w:pPr>
      <w:widowControl w:val="0"/>
      <w:spacing w:after="0" w:line="240" w:lineRule="auto"/>
    </w:pPr>
    <w:rPr>
      <w:rFonts w:eastAsia="MS Mincho"/>
      <w:lang w:val="en-US"/>
    </w:rPr>
  </w:style>
  <w:style w:type="character" w:styleId="Hyperlink">
    <w:name w:val="Hyperlink"/>
    <w:basedOn w:val="DefaultParagraphFont"/>
    <w:uiPriority w:val="99"/>
    <w:unhideWhenUsed/>
    <w:rsid w:val="00735016"/>
    <w:rPr>
      <w:color w:val="0563C1" w:themeColor="hyperlink"/>
      <w:u w:val="single"/>
    </w:rPr>
  </w:style>
  <w:style w:type="paragraph" w:styleId="BalloonText">
    <w:name w:val="Balloon Text"/>
    <w:basedOn w:val="Normal"/>
    <w:link w:val="BalloonTextChar"/>
    <w:uiPriority w:val="99"/>
    <w:semiHidden/>
    <w:unhideWhenUsed/>
    <w:rsid w:val="00735016"/>
    <w:pPr>
      <w:widowControl w:val="0"/>
      <w:spacing w:after="0" w:line="240" w:lineRule="auto"/>
    </w:pPr>
    <w:rPr>
      <w:rFonts w:ascii="Segoe UI" w:eastAsia="MS Mincho" w:hAnsi="Segoe UI" w:cs="Segoe UI"/>
      <w:sz w:val="18"/>
      <w:szCs w:val="18"/>
      <w:lang w:val="en-US"/>
    </w:rPr>
  </w:style>
  <w:style w:type="character" w:customStyle="1" w:styleId="BalloonTextChar">
    <w:name w:val="Balloon Text Char"/>
    <w:basedOn w:val="DefaultParagraphFont"/>
    <w:link w:val="BalloonText"/>
    <w:uiPriority w:val="99"/>
    <w:semiHidden/>
    <w:rsid w:val="00735016"/>
    <w:rPr>
      <w:rFonts w:ascii="Segoe UI" w:eastAsia="MS Mincho" w:hAnsi="Segoe UI" w:cs="Segoe UI"/>
      <w:sz w:val="18"/>
      <w:szCs w:val="18"/>
      <w:lang w:val="en-US"/>
    </w:rPr>
  </w:style>
  <w:style w:type="paragraph" w:styleId="Header">
    <w:name w:val="header"/>
    <w:basedOn w:val="Normal"/>
    <w:link w:val="HeaderChar"/>
    <w:uiPriority w:val="99"/>
    <w:unhideWhenUsed/>
    <w:rsid w:val="00735016"/>
    <w:pPr>
      <w:widowControl w:val="0"/>
      <w:tabs>
        <w:tab w:val="center" w:pos="4513"/>
        <w:tab w:val="right" w:pos="9026"/>
      </w:tabs>
      <w:spacing w:after="0" w:line="240" w:lineRule="auto"/>
    </w:pPr>
    <w:rPr>
      <w:rFonts w:eastAsia="MS Mincho"/>
      <w:lang w:val="en-US"/>
    </w:rPr>
  </w:style>
  <w:style w:type="character" w:customStyle="1" w:styleId="HeaderChar">
    <w:name w:val="Header Char"/>
    <w:basedOn w:val="DefaultParagraphFont"/>
    <w:link w:val="Header"/>
    <w:uiPriority w:val="99"/>
    <w:rsid w:val="00735016"/>
    <w:rPr>
      <w:rFonts w:eastAsia="MS Mincho"/>
      <w:lang w:val="en-US"/>
    </w:rPr>
  </w:style>
  <w:style w:type="paragraph" w:styleId="Footer">
    <w:name w:val="footer"/>
    <w:basedOn w:val="Normal"/>
    <w:link w:val="FooterChar"/>
    <w:uiPriority w:val="99"/>
    <w:unhideWhenUsed/>
    <w:rsid w:val="00735016"/>
    <w:pPr>
      <w:widowControl w:val="0"/>
      <w:tabs>
        <w:tab w:val="center" w:pos="4513"/>
        <w:tab w:val="right" w:pos="9026"/>
      </w:tabs>
      <w:spacing w:after="0" w:line="240" w:lineRule="auto"/>
    </w:pPr>
    <w:rPr>
      <w:rFonts w:eastAsia="MS Mincho"/>
      <w:lang w:val="en-US"/>
    </w:rPr>
  </w:style>
  <w:style w:type="character" w:customStyle="1" w:styleId="FooterChar">
    <w:name w:val="Footer Char"/>
    <w:basedOn w:val="DefaultParagraphFont"/>
    <w:link w:val="Footer"/>
    <w:uiPriority w:val="99"/>
    <w:rsid w:val="00735016"/>
    <w:rPr>
      <w:rFonts w:eastAsia="MS Mincho"/>
      <w:lang w:val="en-US"/>
    </w:rPr>
  </w:style>
  <w:style w:type="paragraph" w:styleId="NormalWeb">
    <w:name w:val="Normal (Web)"/>
    <w:basedOn w:val="Normal"/>
    <w:uiPriority w:val="99"/>
    <w:unhideWhenUsed/>
    <w:rsid w:val="00735016"/>
    <w:pPr>
      <w:spacing w:before="100" w:beforeAutospacing="1" w:after="192"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735016"/>
    <w:rPr>
      <w:color w:val="954F72" w:themeColor="followedHyperlink"/>
      <w:u w:val="single"/>
    </w:rPr>
  </w:style>
  <w:style w:type="paragraph" w:customStyle="1" w:styleId="Default">
    <w:name w:val="Default"/>
    <w:rsid w:val="00735016"/>
    <w:pPr>
      <w:autoSpaceDE w:val="0"/>
      <w:autoSpaceDN w:val="0"/>
      <w:adjustRightInd w:val="0"/>
      <w:spacing w:after="0" w:line="240" w:lineRule="auto"/>
    </w:pPr>
    <w:rPr>
      <w:rFonts w:ascii="Tahoma" w:eastAsia="MS Mincho" w:hAnsi="Tahoma" w:cs="Tahoma"/>
      <w:color w:val="000000"/>
      <w:sz w:val="24"/>
      <w:szCs w:val="24"/>
    </w:rPr>
  </w:style>
  <w:style w:type="table" w:styleId="TableGrid">
    <w:name w:val="Table Grid"/>
    <w:basedOn w:val="TableNormal"/>
    <w:uiPriority w:val="39"/>
    <w:rsid w:val="00735016"/>
    <w:pPr>
      <w:widowControl w:val="0"/>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Heading3"/>
    <w:link w:val="subheadingChar"/>
    <w:qFormat/>
    <w:rsid w:val="00735016"/>
    <w:pPr>
      <w:keepNext/>
      <w:keepLines/>
      <w:widowControl/>
      <w:spacing w:before="200"/>
      <w:ind w:left="0" w:firstLine="0"/>
    </w:pPr>
    <w:rPr>
      <w:rFonts w:ascii="Helvetica Neue Medium" w:eastAsia="MS Gothic" w:hAnsi="Helvetica Neue Medium" w:cs="Times New Roman"/>
      <w:b w:val="0"/>
      <w:bCs w:val="0"/>
      <w:color w:val="4F81BD"/>
      <w:sz w:val="22"/>
      <w:szCs w:val="22"/>
      <w:lang w:val="en-GB" w:eastAsia="ja-JP"/>
    </w:rPr>
  </w:style>
  <w:style w:type="character" w:customStyle="1" w:styleId="subheadingChar">
    <w:name w:val="subheading Char"/>
    <w:basedOn w:val="DefaultParagraphFont"/>
    <w:link w:val="subheading"/>
    <w:locked/>
    <w:rsid w:val="00735016"/>
    <w:rPr>
      <w:rFonts w:ascii="Helvetica Neue Medium" w:eastAsia="MS Gothic" w:hAnsi="Helvetica Neue Medium" w:cs="Times New Roman"/>
      <w:color w:val="4F81BD"/>
      <w:lang w:eastAsia="ja-JP"/>
    </w:rPr>
  </w:style>
  <w:style w:type="character" w:styleId="Strong">
    <w:name w:val="Strong"/>
    <w:basedOn w:val="DefaultParagraphFont"/>
    <w:uiPriority w:val="22"/>
    <w:qFormat/>
    <w:rsid w:val="00735016"/>
    <w:rPr>
      <w:b/>
      <w:bCs/>
      <w:color w:val="333333"/>
    </w:rPr>
  </w:style>
  <w:style w:type="paragraph" w:customStyle="1" w:styleId="Pa2">
    <w:name w:val="Pa2"/>
    <w:basedOn w:val="Default"/>
    <w:next w:val="Default"/>
    <w:uiPriority w:val="99"/>
    <w:rsid w:val="00735016"/>
    <w:pPr>
      <w:spacing w:line="201" w:lineRule="atLeast"/>
    </w:pPr>
    <w:rPr>
      <w:rFonts w:ascii="Helvetica 45 Light" w:hAnsi="Helvetica 45 Light" w:cstheme="minorBidi"/>
      <w:color w:val="auto"/>
    </w:rPr>
  </w:style>
  <w:style w:type="character" w:customStyle="1" w:styleId="Mention1">
    <w:name w:val="Mention1"/>
    <w:basedOn w:val="DefaultParagraphFont"/>
    <w:uiPriority w:val="99"/>
    <w:semiHidden/>
    <w:unhideWhenUsed/>
    <w:rsid w:val="00735016"/>
    <w:rPr>
      <w:color w:val="2B579A"/>
      <w:shd w:val="clear" w:color="auto" w:fill="E6E6E6"/>
    </w:rPr>
  </w:style>
  <w:style w:type="paragraph" w:styleId="NoSpacing">
    <w:name w:val="No Spacing"/>
    <w:link w:val="NoSpacingChar"/>
    <w:uiPriority w:val="1"/>
    <w:qFormat/>
    <w:rsid w:val="001A2F4B"/>
    <w:pPr>
      <w:spacing w:after="0" w:line="240" w:lineRule="auto"/>
    </w:pPr>
    <w:rPr>
      <w:rFonts w:eastAsiaTheme="minorEastAsia"/>
      <w:lang w:val="en-US" w:eastAsia="zh-CN"/>
    </w:rPr>
  </w:style>
  <w:style w:type="character" w:customStyle="1" w:styleId="NoSpacingChar">
    <w:name w:val="No Spacing Char"/>
    <w:basedOn w:val="DefaultParagraphFont"/>
    <w:link w:val="NoSpacing"/>
    <w:uiPriority w:val="1"/>
    <w:rsid w:val="001A2F4B"/>
    <w:rPr>
      <w:rFonts w:eastAsiaTheme="minorEastAsia"/>
      <w:lang w:val="en-US" w:eastAsia="zh-CN"/>
    </w:rPr>
  </w:style>
  <w:style w:type="table" w:customStyle="1" w:styleId="TableGrid1">
    <w:name w:val="Table Grid1"/>
    <w:basedOn w:val="TableNormal"/>
    <w:next w:val="TableGrid"/>
    <w:uiPriority w:val="59"/>
    <w:rsid w:val="001A2F4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rsid w:val="001A2F4B"/>
    <w:rPr>
      <w:color w:val="605E5C"/>
      <w:shd w:val="clear" w:color="auto" w:fill="E1DFDD"/>
    </w:rPr>
  </w:style>
  <w:style w:type="paragraph" w:customStyle="1" w:styleId="story-bodyintroduction">
    <w:name w:val="story-body__introduction"/>
    <w:basedOn w:val="Normal"/>
    <w:rsid w:val="001A2F4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1A2F4B"/>
    <w:rPr>
      <w:i/>
      <w:iCs/>
    </w:rPr>
  </w:style>
  <w:style w:type="paragraph" w:customStyle="1" w:styleId="last-child">
    <w:name w:val="last-child"/>
    <w:basedOn w:val="Normal"/>
    <w:rsid w:val="001A2F4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A105A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A105A7"/>
    <w:rPr>
      <w:sz w:val="16"/>
      <w:szCs w:val="16"/>
    </w:rPr>
  </w:style>
  <w:style w:type="paragraph" w:styleId="CommentText">
    <w:name w:val="annotation text"/>
    <w:basedOn w:val="Normal"/>
    <w:link w:val="CommentTextChar"/>
    <w:uiPriority w:val="99"/>
    <w:semiHidden/>
    <w:unhideWhenUsed/>
    <w:rsid w:val="00A105A7"/>
    <w:pPr>
      <w:spacing w:after="0" w:line="240" w:lineRule="auto"/>
    </w:pPr>
    <w:rPr>
      <w:sz w:val="20"/>
      <w:szCs w:val="20"/>
    </w:rPr>
  </w:style>
  <w:style w:type="character" w:customStyle="1" w:styleId="CommentTextChar">
    <w:name w:val="Comment Text Char"/>
    <w:basedOn w:val="DefaultParagraphFont"/>
    <w:link w:val="CommentText"/>
    <w:uiPriority w:val="99"/>
    <w:semiHidden/>
    <w:rsid w:val="00A105A7"/>
    <w:rPr>
      <w:sz w:val="20"/>
      <w:szCs w:val="20"/>
    </w:rPr>
  </w:style>
  <w:style w:type="paragraph" w:styleId="CommentSubject">
    <w:name w:val="annotation subject"/>
    <w:basedOn w:val="CommentText"/>
    <w:next w:val="CommentText"/>
    <w:link w:val="CommentSubjectChar"/>
    <w:uiPriority w:val="99"/>
    <w:semiHidden/>
    <w:unhideWhenUsed/>
    <w:rsid w:val="00A105A7"/>
    <w:rPr>
      <w:b/>
      <w:bCs/>
    </w:rPr>
  </w:style>
  <w:style w:type="character" w:customStyle="1" w:styleId="CommentSubjectChar">
    <w:name w:val="Comment Subject Char"/>
    <w:basedOn w:val="CommentTextChar"/>
    <w:link w:val="CommentSubject"/>
    <w:uiPriority w:val="99"/>
    <w:semiHidden/>
    <w:rsid w:val="00A105A7"/>
    <w:rPr>
      <w:b/>
      <w:bCs/>
      <w:sz w:val="20"/>
      <w:szCs w:val="20"/>
    </w:rPr>
  </w:style>
  <w:style w:type="paragraph" w:styleId="FootnoteText">
    <w:name w:val="footnote text"/>
    <w:basedOn w:val="Normal"/>
    <w:link w:val="FootnoteTextChar"/>
    <w:uiPriority w:val="99"/>
    <w:semiHidden/>
    <w:unhideWhenUsed/>
    <w:rsid w:val="00A105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A7"/>
    <w:rPr>
      <w:sz w:val="20"/>
      <w:szCs w:val="20"/>
    </w:rPr>
  </w:style>
  <w:style w:type="character" w:styleId="FootnoteReference">
    <w:name w:val="footnote reference"/>
    <w:basedOn w:val="DefaultParagraphFont"/>
    <w:uiPriority w:val="99"/>
    <w:semiHidden/>
    <w:unhideWhenUsed/>
    <w:rsid w:val="00A105A7"/>
    <w:rPr>
      <w:vertAlign w:val="superscript"/>
    </w:rPr>
  </w:style>
  <w:style w:type="paragraph" w:styleId="z-TopofForm">
    <w:name w:val="HTML Top of Form"/>
    <w:basedOn w:val="Normal"/>
    <w:next w:val="Normal"/>
    <w:link w:val="z-TopofFormChar"/>
    <w:hidden/>
    <w:uiPriority w:val="99"/>
    <w:semiHidden/>
    <w:unhideWhenUsed/>
    <w:rsid w:val="00A105A7"/>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105A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105A7"/>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105A7"/>
    <w:rPr>
      <w:rFonts w:ascii="Arial" w:hAnsi="Arial" w:cs="Arial"/>
      <w:vanish/>
      <w:sz w:val="16"/>
      <w:szCs w:val="16"/>
    </w:rPr>
  </w:style>
  <w:style w:type="paragraph" w:customStyle="1" w:styleId="TOCHeader">
    <w:name w:val="TOC Header"/>
    <w:rsid w:val="00FB7E3C"/>
    <w:pPr>
      <w:pageBreakBefore/>
      <w:suppressAutoHyphens/>
      <w:autoSpaceDN w:val="0"/>
      <w:spacing w:after="0" w:line="240" w:lineRule="auto"/>
      <w:textAlignment w:val="baseline"/>
    </w:pPr>
    <w:rPr>
      <w:rFonts w:ascii="Arial" w:eastAsia="Times New Roman" w:hAnsi="Arial" w:cs="Times New Roman"/>
      <w:b/>
      <w:color w:val="104F75"/>
      <w:sz w:val="36"/>
      <w:szCs w:val="24"/>
      <w:lang w:eastAsia="en-GB"/>
    </w:rPr>
  </w:style>
  <w:style w:type="paragraph" w:customStyle="1" w:styleId="Numbered">
    <w:name w:val="Numbered"/>
    <w:basedOn w:val="Normal"/>
    <w:rsid w:val="00FB7E3C"/>
    <w:pPr>
      <w:widowControl w:val="0"/>
      <w:suppressAutoHyphens/>
      <w:overflowPunct w:val="0"/>
      <w:autoSpaceDE w:val="0"/>
      <w:autoSpaceDN w:val="0"/>
      <w:spacing w:after="240" w:line="240" w:lineRule="auto"/>
    </w:pPr>
    <w:rPr>
      <w:rFonts w:ascii="Arial" w:eastAsia="Times New Roman" w:hAnsi="Arial" w:cs="Times New Roman"/>
      <w:sz w:val="24"/>
      <w:szCs w:val="20"/>
    </w:rPr>
  </w:style>
  <w:style w:type="paragraph" w:customStyle="1" w:styleId="DfESOutNumbered">
    <w:name w:val="DfESOutNumbered"/>
    <w:basedOn w:val="Normal"/>
    <w:rsid w:val="00FB7E3C"/>
    <w:pPr>
      <w:widowControl w:val="0"/>
      <w:numPr>
        <w:numId w:val="1"/>
      </w:numPr>
      <w:suppressAutoHyphens/>
      <w:overflowPunct w:val="0"/>
      <w:autoSpaceDE w:val="0"/>
      <w:autoSpaceDN w:val="0"/>
      <w:spacing w:after="240" w:line="240" w:lineRule="auto"/>
    </w:pPr>
    <w:rPr>
      <w:rFonts w:ascii="Arial" w:eastAsia="Times New Roman" w:hAnsi="Arial" w:cs="Arial"/>
      <w:szCs w:val="20"/>
    </w:rPr>
  </w:style>
  <w:style w:type="numbering" w:customStyle="1" w:styleId="LFO81">
    <w:name w:val="LFO8_1"/>
    <w:basedOn w:val="NoList"/>
    <w:rsid w:val="00FB7E3C"/>
    <w:pPr>
      <w:numPr>
        <w:numId w:val="1"/>
      </w:numPr>
    </w:pPr>
  </w:style>
  <w:style w:type="table" w:customStyle="1" w:styleId="TableGrid2">
    <w:name w:val="Table Grid2"/>
    <w:basedOn w:val="TableNormal"/>
    <w:next w:val="TableGrid"/>
    <w:uiPriority w:val="39"/>
    <w:rsid w:val="006B6280"/>
    <w:pPr>
      <w:widowControl w:val="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82071"/>
    <w:pPr>
      <w:widowControl w:val="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3145BB"/>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3145BB"/>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3145BB"/>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3145BB"/>
    <w:pPr>
      <w:spacing w:line="240" w:lineRule="auto"/>
    </w:pPr>
    <w:rPr>
      <w:rFonts w:eastAsiaTheme="minorEastAsia"/>
      <w:b/>
      <w:bCs/>
      <w:smallCaps/>
      <w:color w:val="44546A" w:themeColor="text2"/>
    </w:rPr>
  </w:style>
  <w:style w:type="paragraph" w:styleId="Title">
    <w:name w:val="Title"/>
    <w:basedOn w:val="Normal"/>
    <w:next w:val="Normal"/>
    <w:link w:val="TitleChar"/>
    <w:uiPriority w:val="10"/>
    <w:qFormat/>
    <w:rsid w:val="003145BB"/>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3145BB"/>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3145BB"/>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3145BB"/>
    <w:rPr>
      <w:rFonts w:asciiTheme="majorHAnsi" w:eastAsiaTheme="majorEastAsia" w:hAnsiTheme="majorHAnsi" w:cstheme="majorBidi"/>
      <w:color w:val="4472C4" w:themeColor="accent1"/>
      <w:sz w:val="28"/>
      <w:szCs w:val="28"/>
    </w:rPr>
  </w:style>
  <w:style w:type="paragraph" w:styleId="Quote">
    <w:name w:val="Quote"/>
    <w:basedOn w:val="Normal"/>
    <w:next w:val="Normal"/>
    <w:link w:val="QuoteChar"/>
    <w:uiPriority w:val="29"/>
    <w:qFormat/>
    <w:rsid w:val="003145BB"/>
    <w:pPr>
      <w:spacing w:before="120" w:after="120"/>
      <w:ind w:left="720"/>
    </w:pPr>
    <w:rPr>
      <w:rFonts w:eastAsiaTheme="minorEastAsia"/>
      <w:color w:val="44546A" w:themeColor="text2"/>
      <w:sz w:val="24"/>
      <w:szCs w:val="24"/>
    </w:rPr>
  </w:style>
  <w:style w:type="character" w:customStyle="1" w:styleId="QuoteChar">
    <w:name w:val="Quote Char"/>
    <w:basedOn w:val="DefaultParagraphFont"/>
    <w:link w:val="Quote"/>
    <w:uiPriority w:val="29"/>
    <w:rsid w:val="003145BB"/>
    <w:rPr>
      <w:rFonts w:eastAsiaTheme="minorEastAsia"/>
      <w:color w:val="44546A" w:themeColor="text2"/>
      <w:sz w:val="24"/>
      <w:szCs w:val="24"/>
    </w:rPr>
  </w:style>
  <w:style w:type="paragraph" w:styleId="IntenseQuote">
    <w:name w:val="Intense Quote"/>
    <w:basedOn w:val="Normal"/>
    <w:next w:val="Normal"/>
    <w:link w:val="IntenseQuoteChar"/>
    <w:uiPriority w:val="30"/>
    <w:qFormat/>
    <w:rsid w:val="003145BB"/>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3145BB"/>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3145BB"/>
    <w:rPr>
      <w:i/>
      <w:iCs/>
      <w:color w:val="595959" w:themeColor="text1" w:themeTint="A6"/>
    </w:rPr>
  </w:style>
  <w:style w:type="character" w:styleId="IntenseEmphasis">
    <w:name w:val="Intense Emphasis"/>
    <w:basedOn w:val="DefaultParagraphFont"/>
    <w:uiPriority w:val="21"/>
    <w:qFormat/>
    <w:rsid w:val="003145BB"/>
    <w:rPr>
      <w:b/>
      <w:bCs/>
      <w:i/>
      <w:iCs/>
    </w:rPr>
  </w:style>
  <w:style w:type="character" w:styleId="SubtleReference">
    <w:name w:val="Subtle Reference"/>
    <w:basedOn w:val="DefaultParagraphFont"/>
    <w:uiPriority w:val="31"/>
    <w:qFormat/>
    <w:rsid w:val="003145BB"/>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145BB"/>
    <w:rPr>
      <w:b/>
      <w:bCs/>
      <w:smallCaps/>
      <w:color w:val="44546A" w:themeColor="text2"/>
      <w:u w:val="single"/>
    </w:rPr>
  </w:style>
  <w:style w:type="character" w:styleId="BookTitle">
    <w:name w:val="Book Title"/>
    <w:basedOn w:val="DefaultParagraphFont"/>
    <w:uiPriority w:val="33"/>
    <w:qFormat/>
    <w:rsid w:val="003145BB"/>
    <w:rPr>
      <w:b/>
      <w:bCs/>
      <w:smallCaps/>
      <w:spacing w:val="10"/>
    </w:rPr>
  </w:style>
  <w:style w:type="paragraph" w:styleId="TOCHeading">
    <w:name w:val="TOC Heading"/>
    <w:basedOn w:val="Heading1"/>
    <w:next w:val="Normal"/>
    <w:uiPriority w:val="39"/>
    <w:unhideWhenUsed/>
    <w:qFormat/>
    <w:rsid w:val="003145BB"/>
    <w:pPr>
      <w:keepNext/>
      <w:keepLines/>
      <w:widowControl/>
      <w:spacing w:before="400" w:after="40"/>
      <w:ind w:left="0"/>
      <w:outlineLvl w:val="9"/>
    </w:pPr>
    <w:rPr>
      <w:rFonts w:asciiTheme="majorHAnsi" w:eastAsiaTheme="majorEastAsia" w:hAnsiTheme="majorHAnsi" w:cstheme="majorBidi"/>
      <w:b w:val="0"/>
      <w:bCs w:val="0"/>
      <w:color w:val="1F3864" w:themeColor="accent1" w:themeShade="80"/>
      <w:sz w:val="36"/>
      <w:szCs w:val="36"/>
      <w:lang w:val="en-GB"/>
    </w:rPr>
  </w:style>
  <w:style w:type="character" w:styleId="UnresolvedMention">
    <w:name w:val="Unresolved Mention"/>
    <w:basedOn w:val="DefaultParagraphFont"/>
    <w:uiPriority w:val="99"/>
    <w:semiHidden/>
    <w:unhideWhenUsed/>
    <w:rsid w:val="003145BB"/>
    <w:rPr>
      <w:color w:val="605E5C"/>
      <w:shd w:val="clear" w:color="auto" w:fill="E1DFDD"/>
    </w:rPr>
  </w:style>
  <w:style w:type="table" w:customStyle="1" w:styleId="TableGrid4">
    <w:name w:val="Table Grid4"/>
    <w:basedOn w:val="TableNormal"/>
    <w:next w:val="TableGrid"/>
    <w:uiPriority w:val="39"/>
    <w:rsid w:val="00645C1C"/>
    <w:pPr>
      <w:widowControl w:val="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52A51"/>
  </w:style>
  <w:style w:type="character" w:customStyle="1" w:styleId="apple-converted-space">
    <w:name w:val="apple-converted-space"/>
    <w:basedOn w:val="DefaultParagraphFont"/>
    <w:rsid w:val="00752A51"/>
  </w:style>
  <w:style w:type="paragraph" w:styleId="TOC2">
    <w:name w:val="toc 2"/>
    <w:basedOn w:val="Normal"/>
    <w:next w:val="Normal"/>
    <w:autoRedefine/>
    <w:uiPriority w:val="39"/>
    <w:unhideWhenUsed/>
    <w:rsid w:val="009C12D5"/>
    <w:pPr>
      <w:spacing w:after="100"/>
      <w:ind w:left="220"/>
    </w:pPr>
  </w:style>
  <w:style w:type="paragraph" w:styleId="TOC1">
    <w:name w:val="toc 1"/>
    <w:basedOn w:val="Normal"/>
    <w:next w:val="Normal"/>
    <w:autoRedefine/>
    <w:uiPriority w:val="39"/>
    <w:unhideWhenUsed/>
    <w:rsid w:val="009C12D5"/>
    <w:pPr>
      <w:spacing w:after="100"/>
    </w:pPr>
  </w:style>
  <w:style w:type="numbering" w:customStyle="1" w:styleId="NoList2">
    <w:name w:val="No List2"/>
    <w:next w:val="NoList"/>
    <w:uiPriority w:val="99"/>
    <w:semiHidden/>
    <w:unhideWhenUsed/>
    <w:rsid w:val="009C12D5"/>
  </w:style>
  <w:style w:type="table" w:customStyle="1" w:styleId="TableGrid5">
    <w:name w:val="Table Grid5"/>
    <w:basedOn w:val="TableNormal"/>
    <w:next w:val="TableGrid"/>
    <w:uiPriority w:val="39"/>
    <w:rsid w:val="009C12D5"/>
    <w:pPr>
      <w:widowControl w:val="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C12D5"/>
    <w:pPr>
      <w:spacing w:after="100"/>
      <w:ind w:left="440"/>
    </w:pPr>
    <w:rPr>
      <w:kern w:val="2"/>
      <w14:ligatures w14:val="standardContextual"/>
    </w:rPr>
  </w:style>
  <w:style w:type="paragraph" w:customStyle="1" w:styleId="Links">
    <w:name w:val="Links"/>
    <w:basedOn w:val="Normal"/>
    <w:link w:val="LinksChar"/>
    <w:qFormat/>
    <w:rsid w:val="00C378C6"/>
    <w:pPr>
      <w:shd w:val="clear" w:color="auto" w:fill="FFFFFF"/>
      <w:spacing w:after="0" w:line="276" w:lineRule="auto"/>
      <w:jc w:val="both"/>
    </w:pPr>
    <w:rPr>
      <w:rFonts w:ascii="Gotham" w:hAnsi="Gotham"/>
      <w:b/>
      <w:color w:val="7030A0"/>
      <w:kern w:val="2"/>
      <w:sz w:val="20"/>
      <w:u w:val="single" w:color="7030A0"/>
      <w14:ligatures w14:val="standardContextual"/>
    </w:rPr>
  </w:style>
  <w:style w:type="character" w:customStyle="1" w:styleId="LinksChar">
    <w:name w:val="Links Char"/>
    <w:basedOn w:val="DefaultParagraphFont"/>
    <w:link w:val="Links"/>
    <w:rsid w:val="00C378C6"/>
    <w:rPr>
      <w:rFonts w:ascii="Gotham" w:hAnsi="Gotham"/>
      <w:b/>
      <w:color w:val="7030A0"/>
      <w:kern w:val="2"/>
      <w:sz w:val="20"/>
      <w:u w:val="single" w:color="7030A0"/>
      <w:shd w:val="clear" w:color="auto" w:fill="FFFFFF"/>
      <w14:ligatures w14:val="standardContextual"/>
    </w:rPr>
  </w:style>
  <w:style w:type="paragraph" w:customStyle="1" w:styleId="paragraph">
    <w:name w:val="paragraph"/>
    <w:basedOn w:val="Normal"/>
    <w:rsid w:val="00240F9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acimagecontainer">
    <w:name w:val="wacimagecontainer"/>
    <w:basedOn w:val="DefaultParagraphFont"/>
    <w:rsid w:val="00240F97"/>
  </w:style>
  <w:style w:type="character" w:customStyle="1" w:styleId="eop">
    <w:name w:val="eop"/>
    <w:basedOn w:val="DefaultParagraphFont"/>
    <w:rsid w:val="00240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school-exclusion" TargetMode="External"/><Relationship Id="rId18" Type="http://schemas.openxmlformats.org/officeDocument/2006/relationships/hyperlink" Target="https://www.gov.uk/government/publications/providing-remote-education-guidance-for-school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ov.uk/government/publications/esfa-update-28-august-2024" TargetMode="External"/><Relationship Id="rId7" Type="http://schemas.openxmlformats.org/officeDocument/2006/relationships/settings" Target="settings.xml"/><Relationship Id="rId12" Type="http://schemas.openxmlformats.org/officeDocument/2006/relationships/hyperlink" Target="https://www.gov.uk/government/publications/working-together-to-improve-school-attendance" TargetMode="External"/><Relationship Id="rId17" Type="http://schemas.openxmlformats.org/officeDocument/2006/relationships/hyperlink" Target="https://assets.publishing.service.gov.uk/media/66ce094e8e33f28aae7e1f6d/Keeping_children_safe_in_education_2024_part_one.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uk/government/publications/reviewing-and-revising-school-teachers-pay" TargetMode="External"/><Relationship Id="rId20" Type="http://schemas.openxmlformats.org/officeDocument/2006/relationships/hyperlink" Target="https://www.gov.uk/guidance/academy-trust-handbook/academy-trust-handbook-2024-to-pr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explore-education-statistics.service.gov.uk/find-statistics/permanent-and-fixed-period-exclusions-in-england" TargetMode="External"/><Relationship Id="rId5" Type="http://schemas.openxmlformats.org/officeDocument/2006/relationships/numbering" Target="numbering.xml"/><Relationship Id="rId15" Type="http://schemas.openxmlformats.org/officeDocument/2006/relationships/hyperlink" Target="https://www.gov.uk/government/publications/core-schools-budget-grant-csbg-2024-to-2025" TargetMode="External"/><Relationship Id="rId23" Type="http://schemas.openxmlformats.org/officeDocument/2006/relationships/hyperlink" Target="https://ico.org.uk/for-organisations/uk-gdpr-guidance-and-resources/accountability-and-governance/guide-to-accountability-and-governance/accountability-and-governance/data-protection-impact-assessments/" TargetMode="External"/><Relationship Id="rId10" Type="http://schemas.openxmlformats.org/officeDocument/2006/relationships/endnotes" Target="endnotes.xml"/><Relationship Id="rId19" Type="http://schemas.openxmlformats.org/officeDocument/2006/relationships/hyperlink" Target="https://www.gov.uk/government/news/child-poverty-taskforce-kicks-off-urgent-work-to-publish-strategy-in-sp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questions-statements.parliament.uk/written-statements/detail/2024-07-29/hcws35" TargetMode="External"/><Relationship Id="rId22" Type="http://schemas.openxmlformats.org/officeDocument/2006/relationships/hyperlink" Target="https://ico.org.uk/about-the-ico/media-centre/news-and-blogs/2024/07/essex-school-reprimanded-after-using-facial-recognition-technology-for-canteen-payment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d23093-ca8f-49a1-9459-00d2cc2a55d8" xsi:nil="true"/>
    <lcf76f155ced4ddcb4097134ff3c332f xmlns="3430a089-d6c4-4b6a-ae3c-6d1d73bfe2a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A48FA50638684EBC43D5982C1C35DE" ma:contentTypeVersion="15" ma:contentTypeDescription="Create a new document." ma:contentTypeScope="" ma:versionID="a64b6ffaf30e26b1791f6ca24982cb4e">
  <xsd:schema xmlns:xsd="http://www.w3.org/2001/XMLSchema" xmlns:xs="http://www.w3.org/2001/XMLSchema" xmlns:p="http://schemas.microsoft.com/office/2006/metadata/properties" xmlns:ns2="3430a089-d6c4-4b6a-ae3c-6d1d73bfe2ac" xmlns:ns3="b5d23093-ca8f-49a1-9459-00d2cc2a55d8" targetNamespace="http://schemas.microsoft.com/office/2006/metadata/properties" ma:root="true" ma:fieldsID="609956bd35f9e85cdc496b97645c3b74" ns2:_="" ns3:_="">
    <xsd:import namespace="3430a089-d6c4-4b6a-ae3c-6d1d73bfe2ac"/>
    <xsd:import namespace="b5d23093-ca8f-49a1-9459-00d2cc2a55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0a089-d6c4-4b6a-ae3c-6d1d73bfe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facb1b-f081-4079-a9a6-e18043a0128c"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d23093-ca8f-49a1-9459-00d2cc2a55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28864c9-7b49-47a7-90fb-7c12600c399c}" ma:internalName="TaxCatchAll" ma:showField="CatchAllData" ma:web="b5d23093-ca8f-49a1-9459-00d2cc2a55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3298F-6A58-4BEC-8774-DE285FF76346}">
  <ds:schemaRefs>
    <ds:schemaRef ds:uri="http://schemas.microsoft.com/sharepoint/v3/contenttype/forms"/>
  </ds:schemaRefs>
</ds:datastoreItem>
</file>

<file path=customXml/itemProps2.xml><?xml version="1.0" encoding="utf-8"?>
<ds:datastoreItem xmlns:ds="http://schemas.openxmlformats.org/officeDocument/2006/customXml" ds:itemID="{DF7F3006-9DE6-4D23-9C32-F26288988305}">
  <ds:schemaRefs>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b5d23093-ca8f-49a1-9459-00d2cc2a55d8"/>
    <ds:schemaRef ds:uri="3430a089-d6c4-4b6a-ae3c-6d1d73bfe2ac"/>
    <ds:schemaRef ds:uri="http://purl.org/dc/terms/"/>
  </ds:schemaRefs>
</ds:datastoreItem>
</file>

<file path=customXml/itemProps3.xml><?xml version="1.0" encoding="utf-8"?>
<ds:datastoreItem xmlns:ds="http://schemas.openxmlformats.org/officeDocument/2006/customXml" ds:itemID="{E99FC1DB-B0C7-4265-876D-DA8B63CD5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30a089-d6c4-4b6a-ae3c-6d1d73bfe2ac"/>
    <ds:schemaRef ds:uri="b5d23093-ca8f-49a1-9459-00d2cc2a55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0A971-3A52-402C-9B1F-557460E7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5708</Words>
  <Characters>32538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38170</CharactersWithSpaces>
  <SharedDoc>false</SharedDoc>
  <HLinks>
    <vt:vector size="258" baseType="variant">
      <vt:variant>
        <vt:i4>1376333</vt:i4>
      </vt:variant>
      <vt:variant>
        <vt:i4>216</vt:i4>
      </vt:variant>
      <vt:variant>
        <vt:i4>0</vt:i4>
      </vt:variant>
      <vt:variant>
        <vt:i4>5</vt:i4>
      </vt:variant>
      <vt:variant>
        <vt:lpwstr>https://explore-education-statistics.service.gov.uk/find-statistics/permanent-and-fixed-period-exclusions-in-england</vt:lpwstr>
      </vt:variant>
      <vt:variant>
        <vt:lpwstr/>
      </vt:variant>
      <vt:variant>
        <vt:i4>2949152</vt:i4>
      </vt:variant>
      <vt:variant>
        <vt:i4>213</vt:i4>
      </vt:variant>
      <vt:variant>
        <vt:i4>0</vt:i4>
      </vt:variant>
      <vt:variant>
        <vt:i4>5</vt:i4>
      </vt:variant>
      <vt:variant>
        <vt:lpwstr>https://ico.org.uk/for-organisations/uk-gdpr-guidance-and-resources/accountability-and-governance/guide-to-accountability-and-governance/accountability-and-governance/data-protection-impact-assessments/</vt:lpwstr>
      </vt:variant>
      <vt:variant>
        <vt:lpwstr/>
      </vt:variant>
      <vt:variant>
        <vt:i4>1245202</vt:i4>
      </vt:variant>
      <vt:variant>
        <vt:i4>210</vt:i4>
      </vt:variant>
      <vt:variant>
        <vt:i4>0</vt:i4>
      </vt:variant>
      <vt:variant>
        <vt:i4>5</vt:i4>
      </vt:variant>
      <vt:variant>
        <vt:lpwstr>https://ico.org.uk/about-the-ico/media-centre/news-and-blogs/2024/07/essex-school-reprimanded-after-using-facial-recognition-technology-for-canteen-payments/</vt:lpwstr>
      </vt:variant>
      <vt:variant>
        <vt:lpwstr/>
      </vt:variant>
      <vt:variant>
        <vt:i4>917574</vt:i4>
      </vt:variant>
      <vt:variant>
        <vt:i4>207</vt:i4>
      </vt:variant>
      <vt:variant>
        <vt:i4>0</vt:i4>
      </vt:variant>
      <vt:variant>
        <vt:i4>5</vt:i4>
      </vt:variant>
      <vt:variant>
        <vt:lpwstr>https://www.gov.uk/government/publications/esfa-update-28-august-2024</vt:lpwstr>
      </vt:variant>
      <vt:variant>
        <vt:lpwstr/>
      </vt:variant>
      <vt:variant>
        <vt:i4>2424941</vt:i4>
      </vt:variant>
      <vt:variant>
        <vt:i4>204</vt:i4>
      </vt:variant>
      <vt:variant>
        <vt:i4>0</vt:i4>
      </vt:variant>
      <vt:variant>
        <vt:i4>5</vt:i4>
      </vt:variant>
      <vt:variant>
        <vt:lpwstr>https://www.gov.uk/guidance/academy-trust-handbook/academy-trust-handbook-2024-to-print</vt:lpwstr>
      </vt:variant>
      <vt:variant>
        <vt:lpwstr/>
      </vt:variant>
      <vt:variant>
        <vt:i4>2359412</vt:i4>
      </vt:variant>
      <vt:variant>
        <vt:i4>201</vt:i4>
      </vt:variant>
      <vt:variant>
        <vt:i4>0</vt:i4>
      </vt:variant>
      <vt:variant>
        <vt:i4>5</vt:i4>
      </vt:variant>
      <vt:variant>
        <vt:lpwstr>https://www.gov.uk/government/news/child-poverty-taskforce-kicks-off-urgent-work-to-publish-strategy-in-spring</vt:lpwstr>
      </vt:variant>
      <vt:variant>
        <vt:lpwstr/>
      </vt:variant>
      <vt:variant>
        <vt:i4>3735669</vt:i4>
      </vt:variant>
      <vt:variant>
        <vt:i4>198</vt:i4>
      </vt:variant>
      <vt:variant>
        <vt:i4>0</vt:i4>
      </vt:variant>
      <vt:variant>
        <vt:i4>5</vt:i4>
      </vt:variant>
      <vt:variant>
        <vt:lpwstr>https://www.gov.uk/government/publications/providing-remote-education-guidance-for-schools</vt:lpwstr>
      </vt:variant>
      <vt:variant>
        <vt:lpwstr/>
      </vt:variant>
      <vt:variant>
        <vt:i4>7929945</vt:i4>
      </vt:variant>
      <vt:variant>
        <vt:i4>195</vt:i4>
      </vt:variant>
      <vt:variant>
        <vt:i4>0</vt:i4>
      </vt:variant>
      <vt:variant>
        <vt:i4>5</vt:i4>
      </vt:variant>
      <vt:variant>
        <vt:lpwstr>https://assets.publishing.service.gov.uk/media/66ce094e8e33f28aae7e1f6d/Keeping_children_safe_in_education_2024_part_one.pdf</vt:lpwstr>
      </vt:variant>
      <vt:variant>
        <vt:lpwstr/>
      </vt:variant>
      <vt:variant>
        <vt:i4>4325388</vt:i4>
      </vt:variant>
      <vt:variant>
        <vt:i4>192</vt:i4>
      </vt:variant>
      <vt:variant>
        <vt:i4>0</vt:i4>
      </vt:variant>
      <vt:variant>
        <vt:i4>5</vt:i4>
      </vt:variant>
      <vt:variant>
        <vt:lpwstr>https://www.gov.uk/government/publications/reviewing-and-revising-school-teachers-pay</vt:lpwstr>
      </vt:variant>
      <vt:variant>
        <vt:lpwstr/>
      </vt:variant>
      <vt:variant>
        <vt:i4>3014760</vt:i4>
      </vt:variant>
      <vt:variant>
        <vt:i4>189</vt:i4>
      </vt:variant>
      <vt:variant>
        <vt:i4>0</vt:i4>
      </vt:variant>
      <vt:variant>
        <vt:i4>5</vt:i4>
      </vt:variant>
      <vt:variant>
        <vt:lpwstr>https://www.gov.uk/government/publications/core-schools-budget-grant-csbg-2024-to-2025</vt:lpwstr>
      </vt:variant>
      <vt:variant>
        <vt:lpwstr/>
      </vt:variant>
      <vt:variant>
        <vt:i4>6750263</vt:i4>
      </vt:variant>
      <vt:variant>
        <vt:i4>186</vt:i4>
      </vt:variant>
      <vt:variant>
        <vt:i4>0</vt:i4>
      </vt:variant>
      <vt:variant>
        <vt:i4>5</vt:i4>
      </vt:variant>
      <vt:variant>
        <vt:lpwstr>https://questions-statements.parliament.uk/written-statements/detail/2024-07-29/hcws35</vt:lpwstr>
      </vt:variant>
      <vt:variant>
        <vt:lpwstr/>
      </vt:variant>
      <vt:variant>
        <vt:i4>7209014</vt:i4>
      </vt:variant>
      <vt:variant>
        <vt:i4>183</vt:i4>
      </vt:variant>
      <vt:variant>
        <vt:i4>0</vt:i4>
      </vt:variant>
      <vt:variant>
        <vt:i4>5</vt:i4>
      </vt:variant>
      <vt:variant>
        <vt:lpwstr>https://www.gov.uk/government/publications/school-exclusion</vt:lpwstr>
      </vt:variant>
      <vt:variant>
        <vt:lpwstr/>
      </vt:variant>
      <vt:variant>
        <vt:i4>4194335</vt:i4>
      </vt:variant>
      <vt:variant>
        <vt:i4>180</vt:i4>
      </vt:variant>
      <vt:variant>
        <vt:i4>0</vt:i4>
      </vt:variant>
      <vt:variant>
        <vt:i4>5</vt:i4>
      </vt:variant>
      <vt:variant>
        <vt:lpwstr>https://www.gov.uk/government/publications/working-together-to-improve-school-attendance</vt:lpwstr>
      </vt:variant>
      <vt:variant>
        <vt:lpwstr/>
      </vt:variant>
      <vt:variant>
        <vt:i4>4194335</vt:i4>
      </vt:variant>
      <vt:variant>
        <vt:i4>177</vt:i4>
      </vt:variant>
      <vt:variant>
        <vt:i4>0</vt:i4>
      </vt:variant>
      <vt:variant>
        <vt:i4>5</vt:i4>
      </vt:variant>
      <vt:variant>
        <vt:lpwstr>https://www.gov.uk/government/publications/working-together-to-improve-school-attendance</vt:lpwstr>
      </vt:variant>
      <vt:variant>
        <vt:lpwstr/>
      </vt:variant>
      <vt:variant>
        <vt:i4>1507380</vt:i4>
      </vt:variant>
      <vt:variant>
        <vt:i4>170</vt:i4>
      </vt:variant>
      <vt:variant>
        <vt:i4>0</vt:i4>
      </vt:variant>
      <vt:variant>
        <vt:i4>5</vt:i4>
      </vt:variant>
      <vt:variant>
        <vt:lpwstr/>
      </vt:variant>
      <vt:variant>
        <vt:lpwstr>_Toc176270452</vt:lpwstr>
      </vt:variant>
      <vt:variant>
        <vt:i4>1507380</vt:i4>
      </vt:variant>
      <vt:variant>
        <vt:i4>164</vt:i4>
      </vt:variant>
      <vt:variant>
        <vt:i4>0</vt:i4>
      </vt:variant>
      <vt:variant>
        <vt:i4>5</vt:i4>
      </vt:variant>
      <vt:variant>
        <vt:lpwstr/>
      </vt:variant>
      <vt:variant>
        <vt:lpwstr>_Toc176270451</vt:lpwstr>
      </vt:variant>
      <vt:variant>
        <vt:i4>1507380</vt:i4>
      </vt:variant>
      <vt:variant>
        <vt:i4>158</vt:i4>
      </vt:variant>
      <vt:variant>
        <vt:i4>0</vt:i4>
      </vt:variant>
      <vt:variant>
        <vt:i4>5</vt:i4>
      </vt:variant>
      <vt:variant>
        <vt:lpwstr/>
      </vt:variant>
      <vt:variant>
        <vt:lpwstr>_Toc176270450</vt:lpwstr>
      </vt:variant>
      <vt:variant>
        <vt:i4>1441844</vt:i4>
      </vt:variant>
      <vt:variant>
        <vt:i4>152</vt:i4>
      </vt:variant>
      <vt:variant>
        <vt:i4>0</vt:i4>
      </vt:variant>
      <vt:variant>
        <vt:i4>5</vt:i4>
      </vt:variant>
      <vt:variant>
        <vt:lpwstr/>
      </vt:variant>
      <vt:variant>
        <vt:lpwstr>_Toc176270449</vt:lpwstr>
      </vt:variant>
      <vt:variant>
        <vt:i4>1441844</vt:i4>
      </vt:variant>
      <vt:variant>
        <vt:i4>146</vt:i4>
      </vt:variant>
      <vt:variant>
        <vt:i4>0</vt:i4>
      </vt:variant>
      <vt:variant>
        <vt:i4>5</vt:i4>
      </vt:variant>
      <vt:variant>
        <vt:lpwstr/>
      </vt:variant>
      <vt:variant>
        <vt:lpwstr>_Toc176270448</vt:lpwstr>
      </vt:variant>
      <vt:variant>
        <vt:i4>1441844</vt:i4>
      </vt:variant>
      <vt:variant>
        <vt:i4>140</vt:i4>
      </vt:variant>
      <vt:variant>
        <vt:i4>0</vt:i4>
      </vt:variant>
      <vt:variant>
        <vt:i4>5</vt:i4>
      </vt:variant>
      <vt:variant>
        <vt:lpwstr/>
      </vt:variant>
      <vt:variant>
        <vt:lpwstr>_Toc176270447</vt:lpwstr>
      </vt:variant>
      <vt:variant>
        <vt:i4>1441844</vt:i4>
      </vt:variant>
      <vt:variant>
        <vt:i4>134</vt:i4>
      </vt:variant>
      <vt:variant>
        <vt:i4>0</vt:i4>
      </vt:variant>
      <vt:variant>
        <vt:i4>5</vt:i4>
      </vt:variant>
      <vt:variant>
        <vt:lpwstr/>
      </vt:variant>
      <vt:variant>
        <vt:lpwstr>_Toc176270446</vt:lpwstr>
      </vt:variant>
      <vt:variant>
        <vt:i4>1441844</vt:i4>
      </vt:variant>
      <vt:variant>
        <vt:i4>128</vt:i4>
      </vt:variant>
      <vt:variant>
        <vt:i4>0</vt:i4>
      </vt:variant>
      <vt:variant>
        <vt:i4>5</vt:i4>
      </vt:variant>
      <vt:variant>
        <vt:lpwstr/>
      </vt:variant>
      <vt:variant>
        <vt:lpwstr>_Toc176270445</vt:lpwstr>
      </vt:variant>
      <vt:variant>
        <vt:i4>1441844</vt:i4>
      </vt:variant>
      <vt:variant>
        <vt:i4>122</vt:i4>
      </vt:variant>
      <vt:variant>
        <vt:i4>0</vt:i4>
      </vt:variant>
      <vt:variant>
        <vt:i4>5</vt:i4>
      </vt:variant>
      <vt:variant>
        <vt:lpwstr/>
      </vt:variant>
      <vt:variant>
        <vt:lpwstr>_Toc176270444</vt:lpwstr>
      </vt:variant>
      <vt:variant>
        <vt:i4>1441844</vt:i4>
      </vt:variant>
      <vt:variant>
        <vt:i4>116</vt:i4>
      </vt:variant>
      <vt:variant>
        <vt:i4>0</vt:i4>
      </vt:variant>
      <vt:variant>
        <vt:i4>5</vt:i4>
      </vt:variant>
      <vt:variant>
        <vt:lpwstr/>
      </vt:variant>
      <vt:variant>
        <vt:lpwstr>_Toc176270443</vt:lpwstr>
      </vt:variant>
      <vt:variant>
        <vt:i4>1441844</vt:i4>
      </vt:variant>
      <vt:variant>
        <vt:i4>110</vt:i4>
      </vt:variant>
      <vt:variant>
        <vt:i4>0</vt:i4>
      </vt:variant>
      <vt:variant>
        <vt:i4>5</vt:i4>
      </vt:variant>
      <vt:variant>
        <vt:lpwstr/>
      </vt:variant>
      <vt:variant>
        <vt:lpwstr>_Toc176270442</vt:lpwstr>
      </vt:variant>
      <vt:variant>
        <vt:i4>1441844</vt:i4>
      </vt:variant>
      <vt:variant>
        <vt:i4>104</vt:i4>
      </vt:variant>
      <vt:variant>
        <vt:i4>0</vt:i4>
      </vt:variant>
      <vt:variant>
        <vt:i4>5</vt:i4>
      </vt:variant>
      <vt:variant>
        <vt:lpwstr/>
      </vt:variant>
      <vt:variant>
        <vt:lpwstr>_Toc176270441</vt:lpwstr>
      </vt:variant>
      <vt:variant>
        <vt:i4>1441844</vt:i4>
      </vt:variant>
      <vt:variant>
        <vt:i4>98</vt:i4>
      </vt:variant>
      <vt:variant>
        <vt:i4>0</vt:i4>
      </vt:variant>
      <vt:variant>
        <vt:i4>5</vt:i4>
      </vt:variant>
      <vt:variant>
        <vt:lpwstr/>
      </vt:variant>
      <vt:variant>
        <vt:lpwstr>_Toc176270440</vt:lpwstr>
      </vt:variant>
      <vt:variant>
        <vt:i4>1114164</vt:i4>
      </vt:variant>
      <vt:variant>
        <vt:i4>92</vt:i4>
      </vt:variant>
      <vt:variant>
        <vt:i4>0</vt:i4>
      </vt:variant>
      <vt:variant>
        <vt:i4>5</vt:i4>
      </vt:variant>
      <vt:variant>
        <vt:lpwstr/>
      </vt:variant>
      <vt:variant>
        <vt:lpwstr>_Toc176270439</vt:lpwstr>
      </vt:variant>
      <vt:variant>
        <vt:i4>1114164</vt:i4>
      </vt:variant>
      <vt:variant>
        <vt:i4>86</vt:i4>
      </vt:variant>
      <vt:variant>
        <vt:i4>0</vt:i4>
      </vt:variant>
      <vt:variant>
        <vt:i4>5</vt:i4>
      </vt:variant>
      <vt:variant>
        <vt:lpwstr/>
      </vt:variant>
      <vt:variant>
        <vt:lpwstr>_Toc176270438</vt:lpwstr>
      </vt:variant>
      <vt:variant>
        <vt:i4>1114164</vt:i4>
      </vt:variant>
      <vt:variant>
        <vt:i4>80</vt:i4>
      </vt:variant>
      <vt:variant>
        <vt:i4>0</vt:i4>
      </vt:variant>
      <vt:variant>
        <vt:i4>5</vt:i4>
      </vt:variant>
      <vt:variant>
        <vt:lpwstr/>
      </vt:variant>
      <vt:variant>
        <vt:lpwstr>_Toc176270437</vt:lpwstr>
      </vt:variant>
      <vt:variant>
        <vt:i4>1114164</vt:i4>
      </vt:variant>
      <vt:variant>
        <vt:i4>74</vt:i4>
      </vt:variant>
      <vt:variant>
        <vt:i4>0</vt:i4>
      </vt:variant>
      <vt:variant>
        <vt:i4>5</vt:i4>
      </vt:variant>
      <vt:variant>
        <vt:lpwstr/>
      </vt:variant>
      <vt:variant>
        <vt:lpwstr>_Toc176270436</vt:lpwstr>
      </vt:variant>
      <vt:variant>
        <vt:i4>1114164</vt:i4>
      </vt:variant>
      <vt:variant>
        <vt:i4>68</vt:i4>
      </vt:variant>
      <vt:variant>
        <vt:i4>0</vt:i4>
      </vt:variant>
      <vt:variant>
        <vt:i4>5</vt:i4>
      </vt:variant>
      <vt:variant>
        <vt:lpwstr/>
      </vt:variant>
      <vt:variant>
        <vt:lpwstr>_Toc176270435</vt:lpwstr>
      </vt:variant>
      <vt:variant>
        <vt:i4>1114164</vt:i4>
      </vt:variant>
      <vt:variant>
        <vt:i4>62</vt:i4>
      </vt:variant>
      <vt:variant>
        <vt:i4>0</vt:i4>
      </vt:variant>
      <vt:variant>
        <vt:i4>5</vt:i4>
      </vt:variant>
      <vt:variant>
        <vt:lpwstr/>
      </vt:variant>
      <vt:variant>
        <vt:lpwstr>_Toc176270434</vt:lpwstr>
      </vt:variant>
      <vt:variant>
        <vt:i4>1114164</vt:i4>
      </vt:variant>
      <vt:variant>
        <vt:i4>56</vt:i4>
      </vt:variant>
      <vt:variant>
        <vt:i4>0</vt:i4>
      </vt:variant>
      <vt:variant>
        <vt:i4>5</vt:i4>
      </vt:variant>
      <vt:variant>
        <vt:lpwstr/>
      </vt:variant>
      <vt:variant>
        <vt:lpwstr>_Toc176270433</vt:lpwstr>
      </vt:variant>
      <vt:variant>
        <vt:i4>1114164</vt:i4>
      </vt:variant>
      <vt:variant>
        <vt:i4>50</vt:i4>
      </vt:variant>
      <vt:variant>
        <vt:i4>0</vt:i4>
      </vt:variant>
      <vt:variant>
        <vt:i4>5</vt:i4>
      </vt:variant>
      <vt:variant>
        <vt:lpwstr/>
      </vt:variant>
      <vt:variant>
        <vt:lpwstr>_Toc176270432</vt:lpwstr>
      </vt:variant>
      <vt:variant>
        <vt:i4>1114164</vt:i4>
      </vt:variant>
      <vt:variant>
        <vt:i4>44</vt:i4>
      </vt:variant>
      <vt:variant>
        <vt:i4>0</vt:i4>
      </vt:variant>
      <vt:variant>
        <vt:i4>5</vt:i4>
      </vt:variant>
      <vt:variant>
        <vt:lpwstr/>
      </vt:variant>
      <vt:variant>
        <vt:lpwstr>_Toc176270431</vt:lpwstr>
      </vt:variant>
      <vt:variant>
        <vt:i4>1114164</vt:i4>
      </vt:variant>
      <vt:variant>
        <vt:i4>38</vt:i4>
      </vt:variant>
      <vt:variant>
        <vt:i4>0</vt:i4>
      </vt:variant>
      <vt:variant>
        <vt:i4>5</vt:i4>
      </vt:variant>
      <vt:variant>
        <vt:lpwstr/>
      </vt:variant>
      <vt:variant>
        <vt:lpwstr>_Toc176270430</vt:lpwstr>
      </vt:variant>
      <vt:variant>
        <vt:i4>1048628</vt:i4>
      </vt:variant>
      <vt:variant>
        <vt:i4>32</vt:i4>
      </vt:variant>
      <vt:variant>
        <vt:i4>0</vt:i4>
      </vt:variant>
      <vt:variant>
        <vt:i4>5</vt:i4>
      </vt:variant>
      <vt:variant>
        <vt:lpwstr/>
      </vt:variant>
      <vt:variant>
        <vt:lpwstr>_Toc176270429</vt:lpwstr>
      </vt:variant>
      <vt:variant>
        <vt:i4>1048628</vt:i4>
      </vt:variant>
      <vt:variant>
        <vt:i4>26</vt:i4>
      </vt:variant>
      <vt:variant>
        <vt:i4>0</vt:i4>
      </vt:variant>
      <vt:variant>
        <vt:i4>5</vt:i4>
      </vt:variant>
      <vt:variant>
        <vt:lpwstr/>
      </vt:variant>
      <vt:variant>
        <vt:lpwstr>_Toc176270428</vt:lpwstr>
      </vt:variant>
      <vt:variant>
        <vt:i4>1048628</vt:i4>
      </vt:variant>
      <vt:variant>
        <vt:i4>20</vt:i4>
      </vt:variant>
      <vt:variant>
        <vt:i4>0</vt:i4>
      </vt:variant>
      <vt:variant>
        <vt:i4>5</vt:i4>
      </vt:variant>
      <vt:variant>
        <vt:lpwstr/>
      </vt:variant>
      <vt:variant>
        <vt:lpwstr>_Toc176270427</vt:lpwstr>
      </vt:variant>
      <vt:variant>
        <vt:i4>1048628</vt:i4>
      </vt:variant>
      <vt:variant>
        <vt:i4>14</vt:i4>
      </vt:variant>
      <vt:variant>
        <vt:i4>0</vt:i4>
      </vt:variant>
      <vt:variant>
        <vt:i4>5</vt:i4>
      </vt:variant>
      <vt:variant>
        <vt:lpwstr/>
      </vt:variant>
      <vt:variant>
        <vt:lpwstr>_Toc176270426</vt:lpwstr>
      </vt:variant>
      <vt:variant>
        <vt:i4>1048628</vt:i4>
      </vt:variant>
      <vt:variant>
        <vt:i4>8</vt:i4>
      </vt:variant>
      <vt:variant>
        <vt:i4>0</vt:i4>
      </vt:variant>
      <vt:variant>
        <vt:i4>5</vt:i4>
      </vt:variant>
      <vt:variant>
        <vt:lpwstr/>
      </vt:variant>
      <vt:variant>
        <vt:lpwstr>_Toc176270425</vt:lpwstr>
      </vt:variant>
      <vt:variant>
        <vt:i4>1048628</vt:i4>
      </vt:variant>
      <vt:variant>
        <vt:i4>2</vt:i4>
      </vt:variant>
      <vt:variant>
        <vt:i4>0</vt:i4>
      </vt:variant>
      <vt:variant>
        <vt:i4>5</vt:i4>
      </vt:variant>
      <vt:variant>
        <vt:lpwstr/>
      </vt:variant>
      <vt:variant>
        <vt:lpwstr>_Toc176270424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Davies</dc:creator>
  <cp:keywords/>
  <dc:description/>
  <cp:lastModifiedBy>Jackie Day</cp:lastModifiedBy>
  <cp:revision>6</cp:revision>
  <cp:lastPrinted>2024-09-12T09:20:00Z</cp:lastPrinted>
  <dcterms:created xsi:type="dcterms:W3CDTF">2024-09-05T08:36:00Z</dcterms:created>
  <dcterms:modified xsi:type="dcterms:W3CDTF">2024-09-12T09:20:00Z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0x010100BAA48FA50638684EBC43D5982C1C35DE</vt:lpwstr>
  </property>
  <property fmtid="{D5CDD505-2E9C-101B-9397-08002B2CF9AE}" pid="3" name="TaxKeyword">
    <vt:lpwstr/>
  </property>
  <property fmtid="{D5CDD505-2E9C-101B-9397-08002B2CF9AE}" pid="4" name="OrganisationalUnit">
    <vt:lpwstr/>
  </property>
  <property fmtid="{D5CDD505-2E9C-101B-9397-08002B2CF9AE}" pid="5" name="Activity">
    <vt:lpwstr/>
  </property>
  <property fmtid="{D5CDD505-2E9C-101B-9397-08002B2CF9AE}" pid="6" name="MediaServiceImageTags">
    <vt:lpwstr/>
  </property>
</Properties>
</file>